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10007" w:type="dxa"/>
        <w:jc w:val="center"/>
        <w:tblLook w:val="04A0" w:firstRow="1" w:lastRow="0" w:firstColumn="1" w:lastColumn="0" w:noHBand="0" w:noVBand="1"/>
      </w:tblPr>
      <w:tblGrid>
        <w:gridCol w:w="3335"/>
        <w:gridCol w:w="3335"/>
        <w:gridCol w:w="3337"/>
      </w:tblGrid>
      <w:tr w:rsidR="00742FA8" w:rsidRPr="00263456" w14:paraId="131B86C3" w14:textId="77777777" w:rsidTr="00C848FF">
        <w:trPr>
          <w:trHeight w:val="652"/>
          <w:jc w:val="center"/>
        </w:trPr>
        <w:tc>
          <w:tcPr>
            <w:tcW w:w="3335" w:type="dxa"/>
            <w:tcBorders>
              <w:right w:val="single" w:sz="4" w:space="0" w:color="44546A" w:themeColor="text2"/>
            </w:tcBorders>
            <w:shd w:val="clear" w:color="auto" w:fill="1F3864" w:themeFill="accent1" w:themeFillShade="80"/>
          </w:tcPr>
          <w:p w14:paraId="2D6DC80C" w14:textId="77777777" w:rsidR="00263456" w:rsidRDefault="00263456" w:rsidP="00263456">
            <w:pPr>
              <w:jc w:val="center"/>
              <w:rPr>
                <w:rFonts w:cs="Arial"/>
                <w:color w:val="FFFFFF" w:themeColor="background1"/>
                <w:sz w:val="32"/>
                <w:szCs w:val="32"/>
                <w:shd w:val="clear" w:color="auto" w:fill="1F3864" w:themeFill="accent1" w:themeFillShade="80"/>
                <w:lang w:val="en-US"/>
              </w:rPr>
            </w:pPr>
          </w:p>
          <w:p w14:paraId="18085A78" w14:textId="2911A185" w:rsidR="00263456" w:rsidRPr="00906B87" w:rsidRDefault="00263456" w:rsidP="00263456">
            <w:pPr>
              <w:jc w:val="center"/>
              <w:rPr>
                <w:rFonts w:cs="Arial"/>
                <w:color w:val="FFFFFF" w:themeColor="background1"/>
                <w:sz w:val="32"/>
                <w:szCs w:val="32"/>
                <w:shd w:val="clear" w:color="auto" w:fill="1F3864" w:themeFill="accent1" w:themeFillShade="80"/>
                <w:lang w:val="en-US"/>
              </w:rPr>
            </w:pPr>
            <w:r w:rsidRPr="00906B87">
              <w:rPr>
                <w:rFonts w:cs="Arial"/>
                <w:color w:val="FFFFFF" w:themeColor="background1"/>
                <w:sz w:val="32"/>
                <w:szCs w:val="32"/>
                <w:shd w:val="clear" w:color="auto" w:fill="1F3864" w:themeFill="accent1" w:themeFillShade="80"/>
                <w:lang w:val="en-US"/>
              </w:rPr>
              <w:t xml:space="preserve">Annual Rule of Law Report - Council of Europe </w:t>
            </w:r>
            <w:r w:rsidR="00A36CCA">
              <w:rPr>
                <w:rFonts w:cs="Arial"/>
                <w:color w:val="FFFFFF" w:themeColor="background1"/>
                <w:sz w:val="32"/>
                <w:szCs w:val="32"/>
                <w:shd w:val="clear" w:color="auto" w:fill="1F3864" w:themeFill="accent1" w:themeFillShade="80"/>
                <w:lang w:val="en-US"/>
              </w:rPr>
              <w:t>contribution</w:t>
            </w:r>
          </w:p>
          <w:p w14:paraId="53B8847D" w14:textId="6BC8F914" w:rsidR="00742FA8" w:rsidRDefault="00742FA8">
            <w:pPr>
              <w:rPr>
                <w:lang w:val="en-US"/>
              </w:rPr>
            </w:pPr>
          </w:p>
        </w:tc>
        <w:tc>
          <w:tcPr>
            <w:tcW w:w="3335" w:type="dxa"/>
            <w:tcBorders>
              <w:top w:val="single" w:sz="4" w:space="0" w:color="44546A" w:themeColor="text2"/>
              <w:left w:val="single" w:sz="4" w:space="0" w:color="44546A" w:themeColor="text2"/>
              <w:bottom w:val="single" w:sz="4" w:space="0" w:color="44546A" w:themeColor="text2"/>
              <w:right w:val="single" w:sz="4" w:space="0" w:color="44546A" w:themeColor="text2"/>
            </w:tcBorders>
          </w:tcPr>
          <w:p w14:paraId="68BF9AA1" w14:textId="298AA34B" w:rsidR="00742FA8" w:rsidRDefault="00742FA8">
            <w:pPr>
              <w:rPr>
                <w:lang w:val="en-US"/>
              </w:rPr>
            </w:pPr>
            <w:r>
              <w:rPr>
                <w:noProof/>
              </w:rPr>
              <w:drawing>
                <wp:inline distT="0" distB="0" distL="0" distR="0" wp14:anchorId="46A74EFC" wp14:editId="1B8DF21D">
                  <wp:extent cx="1433946" cy="1461121"/>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64789" cy="1594444"/>
                          </a:xfrm>
                          <a:prstGeom prst="rect">
                            <a:avLst/>
                          </a:prstGeom>
                          <a:noFill/>
                          <a:ln>
                            <a:noFill/>
                          </a:ln>
                        </pic:spPr>
                      </pic:pic>
                    </a:graphicData>
                  </a:graphic>
                </wp:inline>
              </w:drawing>
            </w:r>
          </w:p>
        </w:tc>
        <w:tc>
          <w:tcPr>
            <w:tcW w:w="3337" w:type="dxa"/>
            <w:tcBorders>
              <w:left w:val="single" w:sz="4" w:space="0" w:color="44546A" w:themeColor="text2"/>
            </w:tcBorders>
            <w:shd w:val="clear" w:color="auto" w:fill="1F3864" w:themeFill="accent1" w:themeFillShade="80"/>
          </w:tcPr>
          <w:p w14:paraId="1059CE5E" w14:textId="08E43F51" w:rsidR="00742FA8" w:rsidRDefault="00742FA8" w:rsidP="00742FA8">
            <w:pPr>
              <w:jc w:val="right"/>
              <w:rPr>
                <w:rFonts w:cs="Arial"/>
                <w:color w:val="FFFFFF" w:themeColor="background1"/>
                <w:sz w:val="22"/>
                <w:szCs w:val="22"/>
                <w:shd w:val="clear" w:color="auto" w:fill="1F3864" w:themeFill="accent1" w:themeFillShade="80"/>
                <w:lang w:val="en-US"/>
              </w:rPr>
            </w:pPr>
          </w:p>
          <w:p w14:paraId="375DBCE6" w14:textId="22249F6B" w:rsidR="00742FA8" w:rsidRDefault="00742FA8" w:rsidP="00742FA8">
            <w:pPr>
              <w:jc w:val="right"/>
              <w:rPr>
                <w:rFonts w:cs="Arial"/>
                <w:color w:val="FFFFFF" w:themeColor="background1"/>
                <w:sz w:val="22"/>
                <w:szCs w:val="22"/>
                <w:shd w:val="clear" w:color="auto" w:fill="1F3864" w:themeFill="accent1" w:themeFillShade="80"/>
                <w:lang w:val="en-US"/>
              </w:rPr>
            </w:pPr>
          </w:p>
          <w:p w14:paraId="6B163715" w14:textId="77777777" w:rsidR="00263456" w:rsidRDefault="00263456" w:rsidP="00263456">
            <w:pPr>
              <w:jc w:val="center"/>
              <w:rPr>
                <w:rFonts w:cs="Arial"/>
                <w:color w:val="FFFFFF" w:themeColor="background1"/>
                <w:sz w:val="32"/>
                <w:szCs w:val="32"/>
                <w:shd w:val="clear" w:color="auto" w:fill="1F3864" w:themeFill="accent1" w:themeFillShade="80"/>
                <w:lang w:val="en-US"/>
              </w:rPr>
            </w:pPr>
          </w:p>
          <w:p w14:paraId="6B26AC0C" w14:textId="2CA080AA" w:rsidR="00742FA8" w:rsidRDefault="00263456" w:rsidP="00263456">
            <w:pPr>
              <w:jc w:val="center"/>
              <w:rPr>
                <w:rFonts w:cs="Arial"/>
                <w:color w:val="FFFFFF" w:themeColor="background1"/>
                <w:sz w:val="22"/>
                <w:szCs w:val="22"/>
                <w:shd w:val="clear" w:color="auto" w:fill="1F3864" w:themeFill="accent1" w:themeFillShade="80"/>
                <w:lang w:val="en-US"/>
              </w:rPr>
            </w:pPr>
            <w:r>
              <w:rPr>
                <w:rFonts w:cs="Arial"/>
                <w:color w:val="FFFFFF" w:themeColor="background1"/>
                <w:sz w:val="32"/>
                <w:szCs w:val="32"/>
                <w:shd w:val="clear" w:color="auto" w:fill="1F3864" w:themeFill="accent1" w:themeFillShade="80"/>
                <w:lang w:val="en-US"/>
              </w:rPr>
              <w:t>202</w:t>
            </w:r>
            <w:r w:rsidR="002D61AB">
              <w:rPr>
                <w:rFonts w:cs="Arial"/>
                <w:color w:val="FFFFFF" w:themeColor="background1"/>
                <w:sz w:val="32"/>
                <w:szCs w:val="32"/>
                <w:shd w:val="clear" w:color="auto" w:fill="1F3864" w:themeFill="accent1" w:themeFillShade="80"/>
                <w:lang w:val="en-US"/>
              </w:rPr>
              <w:t>5</w:t>
            </w:r>
          </w:p>
          <w:p w14:paraId="4279D85E" w14:textId="77777777" w:rsidR="00742FA8" w:rsidRDefault="00742FA8" w:rsidP="00742FA8">
            <w:pPr>
              <w:jc w:val="right"/>
              <w:rPr>
                <w:rFonts w:cs="Arial"/>
                <w:color w:val="FFFFFF" w:themeColor="background1"/>
                <w:sz w:val="22"/>
                <w:szCs w:val="22"/>
                <w:shd w:val="clear" w:color="auto" w:fill="1F3864" w:themeFill="accent1" w:themeFillShade="80"/>
                <w:lang w:val="en-US"/>
              </w:rPr>
            </w:pPr>
          </w:p>
          <w:p w14:paraId="199C0FEC" w14:textId="30B75DA9" w:rsidR="00742FA8" w:rsidRDefault="00742FA8" w:rsidP="00742FA8">
            <w:pPr>
              <w:jc w:val="right"/>
              <w:rPr>
                <w:lang w:val="en-US"/>
              </w:rPr>
            </w:pPr>
          </w:p>
        </w:tc>
      </w:tr>
      <w:tr w:rsidR="00906B87" w:rsidRPr="00DF167E" w14:paraId="425D15D4" w14:textId="77777777" w:rsidTr="00C848FF">
        <w:trPr>
          <w:trHeight w:val="652"/>
          <w:jc w:val="center"/>
        </w:trPr>
        <w:tc>
          <w:tcPr>
            <w:tcW w:w="10007" w:type="dxa"/>
            <w:gridSpan w:val="3"/>
          </w:tcPr>
          <w:p w14:paraId="2D5EC9E1" w14:textId="77777777" w:rsidR="005728A3" w:rsidRDefault="005728A3" w:rsidP="005728A3">
            <w:pPr>
              <w:jc w:val="right"/>
              <w:rPr>
                <w:rFonts w:cstheme="minorHAnsi"/>
                <w:b/>
                <w:bCs/>
                <w:color w:val="002060"/>
                <w:sz w:val="24"/>
                <w:szCs w:val="24"/>
                <w:lang w:val="en-US"/>
              </w:rPr>
            </w:pPr>
          </w:p>
          <w:p w14:paraId="2FA02905" w14:textId="2E527BA9" w:rsidR="005728A3" w:rsidRPr="00263456" w:rsidRDefault="005728A3" w:rsidP="005728A3">
            <w:pPr>
              <w:jc w:val="right"/>
              <w:rPr>
                <w:rFonts w:cstheme="minorHAnsi"/>
                <w:b/>
                <w:bCs/>
                <w:color w:val="002060"/>
                <w:sz w:val="28"/>
                <w:szCs w:val="28"/>
                <w:lang w:val="en-US"/>
              </w:rPr>
            </w:pPr>
            <w:r w:rsidRPr="00263456">
              <w:rPr>
                <w:rFonts w:cstheme="minorHAnsi"/>
                <w:b/>
                <w:bCs/>
                <w:color w:val="002060"/>
                <w:sz w:val="28"/>
                <w:szCs w:val="28"/>
                <w:lang w:val="en-US"/>
              </w:rPr>
              <w:t>Directorate General Human Rights and Rule of Law (DG I)</w:t>
            </w:r>
          </w:p>
          <w:p w14:paraId="6BB60EA7" w14:textId="77777777" w:rsidR="00906B87" w:rsidRDefault="00906B87" w:rsidP="005728A3">
            <w:pPr>
              <w:rPr>
                <w:rFonts w:cs="Arial"/>
                <w:color w:val="FFFFFF" w:themeColor="background1"/>
                <w:sz w:val="22"/>
                <w:szCs w:val="22"/>
                <w:shd w:val="clear" w:color="auto" w:fill="1F3864" w:themeFill="accent1" w:themeFillShade="80"/>
                <w:lang w:val="en-US"/>
              </w:rPr>
            </w:pPr>
          </w:p>
        </w:tc>
      </w:tr>
    </w:tbl>
    <w:p w14:paraId="6FF74EBB" w14:textId="77777777" w:rsidR="00742FA8" w:rsidRPr="00282225" w:rsidRDefault="00742FA8">
      <w:pPr>
        <w:rPr>
          <w:lang w:val="en-US"/>
        </w:rPr>
      </w:pPr>
    </w:p>
    <w:p w14:paraId="0B15158E" w14:textId="48A15008" w:rsidR="002027E7" w:rsidRDefault="002027E7">
      <w:pPr>
        <w:rPr>
          <w:lang w:val="en-US"/>
        </w:rPr>
      </w:pPr>
    </w:p>
    <w:tbl>
      <w:tblPr>
        <w:tblStyle w:val="TableGrid"/>
        <w:tblW w:w="10008" w:type="dxa"/>
        <w:jc w:val="center"/>
        <w:tblLook w:val="04A0" w:firstRow="1" w:lastRow="0" w:firstColumn="1" w:lastColumn="0" w:noHBand="0" w:noVBand="1"/>
      </w:tblPr>
      <w:tblGrid>
        <w:gridCol w:w="10008"/>
      </w:tblGrid>
      <w:tr w:rsidR="006D3771" w14:paraId="25C8B22E" w14:textId="77777777" w:rsidTr="00C848FF">
        <w:trPr>
          <w:trHeight w:val="249"/>
          <w:jc w:val="center"/>
        </w:trPr>
        <w:tc>
          <w:tcPr>
            <w:tcW w:w="10008" w:type="dxa"/>
            <w:shd w:val="clear" w:color="auto" w:fill="1F3864" w:themeFill="accent1" w:themeFillShade="80"/>
          </w:tcPr>
          <w:p w14:paraId="19F5558A" w14:textId="77777777" w:rsidR="006D3771" w:rsidRDefault="006D3771">
            <w:pPr>
              <w:rPr>
                <w:lang w:val="en-US"/>
              </w:rPr>
            </w:pPr>
          </w:p>
          <w:p w14:paraId="5BA8AE31" w14:textId="0257BD5A" w:rsidR="006D3771" w:rsidRPr="008B6B20" w:rsidRDefault="00B97671" w:rsidP="006D3771">
            <w:pPr>
              <w:jc w:val="center"/>
              <w:rPr>
                <w:sz w:val="32"/>
                <w:szCs w:val="32"/>
                <w:lang w:val="en-GB"/>
              </w:rPr>
            </w:pPr>
            <w:r>
              <w:rPr>
                <w:sz w:val="32"/>
                <w:szCs w:val="32"/>
                <w:lang w:val="en-GB"/>
              </w:rPr>
              <w:t>Slovak Republic</w:t>
            </w:r>
          </w:p>
          <w:p w14:paraId="1EE0812F" w14:textId="73DF6167" w:rsidR="006D3771" w:rsidRDefault="006D3771">
            <w:pPr>
              <w:rPr>
                <w:lang w:val="en-US"/>
              </w:rPr>
            </w:pPr>
          </w:p>
        </w:tc>
      </w:tr>
    </w:tbl>
    <w:p w14:paraId="30D2EC4D" w14:textId="77777777" w:rsidR="001A0B36" w:rsidRDefault="001A0B36">
      <w:pPr>
        <w:rPr>
          <w:rFonts w:cs="Arial"/>
          <w:color w:val="FFFFFF" w:themeColor="background1"/>
          <w:sz w:val="22"/>
          <w:szCs w:val="22"/>
          <w:shd w:val="clear" w:color="auto" w:fill="1F3864" w:themeFill="accent1" w:themeFillShade="80"/>
          <w:lang w:val="en-GB"/>
        </w:rPr>
      </w:pPr>
    </w:p>
    <w:p w14:paraId="2ADAF512" w14:textId="77777777" w:rsidR="008B6B20" w:rsidRPr="00574B1E" w:rsidRDefault="008B6B20" w:rsidP="008B6B20">
      <w:pPr>
        <w:keepNext/>
        <w:spacing w:before="320"/>
        <w:outlineLvl w:val="0"/>
        <w:rPr>
          <w:rFonts w:ascii="Calibri Light" w:eastAsia="Times New Roman" w:hAnsi="Calibri Light" w:cs="Calibri Light"/>
          <w:color w:val="2F5496"/>
          <w:kern w:val="36"/>
          <w:sz w:val="32"/>
          <w:szCs w:val="32"/>
          <w:lang w:val="en-US"/>
        </w:rPr>
      </w:pPr>
      <w:r w:rsidRPr="00574B1E">
        <w:rPr>
          <w:rFonts w:ascii="Calibri Light" w:eastAsia="Times New Roman" w:hAnsi="Calibri Light" w:cs="Calibri Light"/>
          <w:color w:val="2F5496"/>
          <w:kern w:val="36"/>
          <w:sz w:val="32"/>
          <w:szCs w:val="32"/>
          <w:lang w:val="en-US"/>
        </w:rPr>
        <w:t xml:space="preserve">I Justice System </w:t>
      </w:r>
    </w:p>
    <w:p w14:paraId="2CF8867C" w14:textId="77777777" w:rsidR="008B6B20" w:rsidRPr="00574B1E" w:rsidRDefault="008B6B20" w:rsidP="008B6B20">
      <w:pPr>
        <w:autoSpaceDE w:val="0"/>
        <w:autoSpaceDN w:val="0"/>
        <w:rPr>
          <w:rFonts w:ascii="Calibri" w:hAnsi="Calibri" w:cs="Calibri"/>
          <w:lang w:val="en-US"/>
        </w:rPr>
      </w:pPr>
    </w:p>
    <w:p w14:paraId="554C1FCF" w14:textId="77777777" w:rsidR="008B6B20" w:rsidRPr="00574B1E" w:rsidRDefault="008B6B20" w:rsidP="008B6B20">
      <w:pPr>
        <w:autoSpaceDE w:val="0"/>
        <w:autoSpaceDN w:val="0"/>
        <w:jc w:val="both"/>
        <w:rPr>
          <w:rFonts w:ascii="Calibri" w:hAnsi="Calibri" w:cs="Calibri"/>
          <w:color w:val="000000"/>
          <w:lang w:val="en-US"/>
        </w:rPr>
      </w:pPr>
      <w:r w:rsidRPr="00574B1E">
        <w:rPr>
          <w:rFonts w:ascii="Calibri" w:hAnsi="Calibri" w:cs="Calibri"/>
          <w:color w:val="000000"/>
          <w:lang w:val="en-US"/>
        </w:rPr>
        <w:t xml:space="preserve">The European Commission for the Efficiency of Justice (CEPEJ) regularly collects data on judicial systems concerning efficiency and quality of the justice system. </w:t>
      </w:r>
    </w:p>
    <w:p w14:paraId="646D1D17" w14:textId="77777777" w:rsidR="008B6B20" w:rsidRPr="0003402A" w:rsidRDefault="008B6B20" w:rsidP="008B6B20">
      <w:pPr>
        <w:shd w:val="clear" w:color="auto" w:fill="FFFFFF"/>
        <w:spacing w:before="100" w:beforeAutospacing="1" w:after="100" w:afterAutospacing="1"/>
        <w:rPr>
          <w:rFonts w:ascii="Calibri" w:hAnsi="Calibri" w:cs="Calibri"/>
          <w:lang w:val="en-US"/>
        </w:rPr>
      </w:pPr>
      <w:r w:rsidRPr="00574B1E">
        <w:rPr>
          <w:rFonts w:ascii="Calibri" w:hAnsi="Calibri" w:cs="Calibri"/>
          <w:color w:val="000000"/>
          <w:lang w:val="en-US"/>
        </w:rPr>
        <w:t xml:space="preserve">In 2024, 2022 data have been collected, quality checked and the CEPEJ </w:t>
      </w:r>
      <w:r w:rsidRPr="0003402A">
        <w:rPr>
          <w:rFonts w:ascii="Calibri" w:hAnsi="Calibri" w:cs="Calibri"/>
          <w:color w:val="000000"/>
          <w:lang w:val="en-US"/>
        </w:rPr>
        <w:t>European Judicial Systems Evaluation Report (</w:t>
      </w:r>
      <w:hyperlink r:id="rId9" w:history="1">
        <w:r w:rsidRPr="0003402A">
          <w:rPr>
            <w:rFonts w:ascii="Calibri" w:hAnsi="Calibri" w:cs="Calibri"/>
            <w:color w:val="0563C1"/>
            <w:u w:val="single"/>
            <w:lang w:val="en-US"/>
          </w:rPr>
          <w:t>General analyses</w:t>
        </w:r>
      </w:hyperlink>
      <w:r w:rsidRPr="0003402A">
        <w:rPr>
          <w:rFonts w:ascii="Calibri" w:hAnsi="Calibri" w:cs="Calibri"/>
          <w:color w:val="000000"/>
          <w:lang w:val="en-US"/>
        </w:rPr>
        <w:t xml:space="preserve"> and  </w:t>
      </w:r>
      <w:hyperlink r:id="rId10" w:history="1">
        <w:r w:rsidRPr="0003402A">
          <w:rPr>
            <w:rFonts w:ascii="Calibri" w:hAnsi="Calibri" w:cs="Calibri"/>
            <w:color w:val="0563C1"/>
            <w:u w:val="single"/>
            <w:lang w:val="en-US"/>
          </w:rPr>
          <w:t>CEPEJ-STAT database</w:t>
        </w:r>
      </w:hyperlink>
      <w:r w:rsidRPr="0003402A">
        <w:rPr>
          <w:rFonts w:ascii="Calibri" w:hAnsi="Calibri" w:cs="Calibri"/>
          <w:color w:val="000000"/>
          <w:lang w:val="en-US"/>
        </w:rPr>
        <w:t xml:space="preserve">) was </w:t>
      </w:r>
      <w:r w:rsidRPr="00574B1E">
        <w:rPr>
          <w:rFonts w:ascii="Calibri" w:hAnsi="Calibri" w:cs="Calibri"/>
          <w:color w:val="000000"/>
          <w:lang w:val="en-US"/>
        </w:rPr>
        <w:t xml:space="preserve">published. </w:t>
      </w:r>
      <w:r w:rsidRPr="0003402A">
        <w:rPr>
          <w:rFonts w:ascii="Calibri" w:hAnsi="Calibri" w:cs="Calibri"/>
          <w:color w:val="000000"/>
          <w:lang w:val="en-US"/>
        </w:rPr>
        <w:t xml:space="preserve">This report also includes </w:t>
      </w:r>
      <w:r w:rsidRPr="00574B1E">
        <w:rPr>
          <w:rFonts w:ascii="Calibri" w:hAnsi="Calibri" w:cs="Calibri"/>
          <w:color w:val="000000"/>
          <w:lang w:val="en-US"/>
        </w:rPr>
        <w:t xml:space="preserve">country profiles for each Council of Europe Member State, based on 2022 data. </w:t>
      </w:r>
    </w:p>
    <w:p w14:paraId="4901F3D7" w14:textId="476A2D5D" w:rsidR="008B6B20" w:rsidRPr="00574B1E" w:rsidRDefault="00000000" w:rsidP="008B6B20">
      <w:pPr>
        <w:rPr>
          <w:rFonts w:ascii="Calibri" w:hAnsi="Calibri" w:cs="Calibri"/>
          <w:lang w:val="en-US"/>
        </w:rPr>
      </w:pPr>
      <w:hyperlink r:id="rId11" w:history="1">
        <w:r w:rsidR="00B97671">
          <w:rPr>
            <w:rStyle w:val="Hyperlink"/>
            <w:rFonts w:ascii="Calibri" w:hAnsi="Calibri" w:cs="Calibri"/>
            <w:lang w:val="en-US"/>
          </w:rPr>
          <w:t>CEPEJ Evaluation Report - Country Profiles – Slovak Republic</w:t>
        </w:r>
      </w:hyperlink>
      <w:r w:rsidR="008B6B20" w:rsidRPr="00574B1E">
        <w:rPr>
          <w:rFonts w:ascii="Calibri" w:hAnsi="Calibri" w:cs="Calibri"/>
          <w:lang w:val="en-US"/>
        </w:rPr>
        <w:t xml:space="preserve"> </w:t>
      </w:r>
    </w:p>
    <w:p w14:paraId="6AF45BF0" w14:textId="77777777" w:rsidR="008B6B20" w:rsidRPr="0003402A" w:rsidRDefault="008B6B20" w:rsidP="008B6B20">
      <w:pPr>
        <w:shd w:val="clear" w:color="auto" w:fill="FFFFFF"/>
        <w:spacing w:before="100" w:beforeAutospacing="1" w:after="100" w:afterAutospacing="1"/>
        <w:rPr>
          <w:rFonts w:ascii="Calibri" w:hAnsi="Calibri" w:cs="Calibri"/>
          <w:lang w:val="en-US"/>
        </w:rPr>
      </w:pPr>
      <w:r w:rsidRPr="0003402A">
        <w:rPr>
          <w:rFonts w:ascii="Calibri" w:hAnsi="Calibri" w:cs="Calibri"/>
          <w:color w:val="000000"/>
          <w:lang w:val="en-US"/>
        </w:rPr>
        <w:t xml:space="preserve">In addition, CEPEJ prepares Country profiles in the framework of the CEPEJ Study for the EU Justice Scoreboard. </w:t>
      </w:r>
    </w:p>
    <w:p w14:paraId="3B78086A" w14:textId="7033265D" w:rsidR="008B6B20" w:rsidRPr="00574B1E" w:rsidRDefault="00000000" w:rsidP="008B6B20">
      <w:pPr>
        <w:shd w:val="clear" w:color="auto" w:fill="FFFFFF"/>
        <w:spacing w:before="100" w:beforeAutospacing="1" w:after="100" w:afterAutospacing="1"/>
        <w:rPr>
          <w:rFonts w:ascii="Calibri" w:hAnsi="Calibri" w:cs="Calibri"/>
          <w:color w:val="161616"/>
          <w:lang w:val="en-US"/>
        </w:rPr>
      </w:pPr>
      <w:hyperlink r:id="rId12" w:history="1">
        <w:r w:rsidR="00B97671">
          <w:rPr>
            <w:rStyle w:val="Hyperlink"/>
            <w:rFonts w:ascii="Calibri" w:hAnsi="Calibri" w:cs="Calibri"/>
            <w:lang w:val="en-US"/>
          </w:rPr>
          <w:t>CEPEJ Country fiche - Scoreboard - Slovak Republic (2022 data)</w:t>
        </w:r>
      </w:hyperlink>
    </w:p>
    <w:p w14:paraId="06E798A9" w14:textId="77777777" w:rsidR="008B6B20" w:rsidRPr="0003402A" w:rsidRDefault="008B6B20" w:rsidP="008B6B20">
      <w:pPr>
        <w:autoSpaceDE w:val="0"/>
        <w:autoSpaceDN w:val="0"/>
        <w:jc w:val="both"/>
        <w:rPr>
          <w:rFonts w:ascii="Calibri" w:hAnsi="Calibri" w:cs="Calibri"/>
          <w:color w:val="000000"/>
          <w:lang w:val="en-US"/>
        </w:rPr>
      </w:pPr>
      <w:r w:rsidRPr="0003402A">
        <w:rPr>
          <w:rFonts w:ascii="Calibri" w:hAnsi="Calibri" w:cs="Calibri"/>
          <w:color w:val="000000"/>
          <w:lang w:val="en-US"/>
        </w:rPr>
        <w:t>The 2023 data have been collected, quality checked and sent to DG-JUST in the framework of the 2025 EU Justice Scoreboard. The publication of the country profiles based on 2023 data will depend on final acceptation of the CEPEJ Study by DG-JUST. The CEPEJ Secretariat (</w:t>
      </w:r>
      <w:hyperlink r:id="rId13" w:history="1">
        <w:r w:rsidRPr="0003402A">
          <w:rPr>
            <w:rFonts w:ascii="Calibri" w:hAnsi="Calibri" w:cs="Calibri"/>
            <w:color w:val="0563C1"/>
            <w:u w:val="single"/>
            <w:lang w:val="en-US"/>
          </w:rPr>
          <w:t>christel.schurrer@coe.int</w:t>
        </w:r>
      </w:hyperlink>
      <w:r w:rsidRPr="0003402A">
        <w:rPr>
          <w:rFonts w:ascii="Calibri" w:hAnsi="Calibri" w:cs="Calibri"/>
          <w:color w:val="000000"/>
          <w:lang w:val="en-US"/>
        </w:rPr>
        <w:t xml:space="preserve">)  remains at the disposal of European Commission for any question related to these data. </w:t>
      </w:r>
    </w:p>
    <w:p w14:paraId="6F23B9FC" w14:textId="77777777" w:rsidR="008B6B20" w:rsidRDefault="008B6B20">
      <w:pPr>
        <w:rPr>
          <w:rFonts w:cs="Arial"/>
          <w:color w:val="FFFFFF" w:themeColor="background1"/>
          <w:sz w:val="22"/>
          <w:szCs w:val="22"/>
          <w:shd w:val="clear" w:color="auto" w:fill="1F3864" w:themeFill="accent1" w:themeFillShade="80"/>
          <w:lang w:val="en-US"/>
        </w:rPr>
      </w:pPr>
    </w:p>
    <w:p w14:paraId="21B18976" w14:textId="77777777" w:rsidR="00245A0D" w:rsidRDefault="00245A0D">
      <w:pPr>
        <w:rPr>
          <w:rFonts w:cs="Arial"/>
          <w:color w:val="FFFFFF" w:themeColor="background1"/>
          <w:sz w:val="22"/>
          <w:szCs w:val="22"/>
          <w:shd w:val="clear" w:color="auto" w:fill="1F3864" w:themeFill="accent1" w:themeFillShade="80"/>
          <w:lang w:val="en-US"/>
        </w:rPr>
      </w:pPr>
    </w:p>
    <w:p w14:paraId="1C8EFAB0" w14:textId="77777777" w:rsidR="00245A0D" w:rsidRDefault="00245A0D" w:rsidP="00245A0D">
      <w:pPr>
        <w:pStyle w:val="Default"/>
        <w:jc w:val="both"/>
        <w:rPr>
          <w:rFonts w:asciiTheme="minorHAnsi" w:eastAsiaTheme="minorEastAsia" w:hAnsiTheme="minorHAnsi" w:cstheme="minorHAnsi"/>
          <w:b/>
          <w:bCs/>
          <w:color w:val="auto"/>
          <w:sz w:val="20"/>
          <w:szCs w:val="20"/>
          <w:lang w:val="en-GB"/>
        </w:rPr>
      </w:pPr>
      <w:r w:rsidRPr="00C1563B">
        <w:rPr>
          <w:rFonts w:asciiTheme="minorHAnsi" w:eastAsiaTheme="minorEastAsia" w:hAnsiTheme="minorHAnsi" w:cstheme="minorHAnsi"/>
          <w:b/>
          <w:bCs/>
          <w:color w:val="auto"/>
          <w:sz w:val="20"/>
          <w:szCs w:val="20"/>
          <w:lang w:val="en-GB"/>
        </w:rPr>
        <w:t xml:space="preserve">Execution of judgments of the European Court of Human Rights in </w:t>
      </w:r>
      <w:r>
        <w:rPr>
          <w:rFonts w:asciiTheme="minorHAnsi" w:eastAsiaTheme="minorEastAsia" w:hAnsiTheme="minorHAnsi" w:cstheme="minorHAnsi"/>
          <w:b/>
          <w:bCs/>
          <w:color w:val="auto"/>
          <w:sz w:val="20"/>
          <w:szCs w:val="20"/>
          <w:lang w:val="en-GB"/>
        </w:rPr>
        <w:t>Slovak Republic</w:t>
      </w:r>
    </w:p>
    <w:p w14:paraId="3433FC91" w14:textId="77777777" w:rsidR="00245A0D" w:rsidRDefault="00245A0D" w:rsidP="00245A0D">
      <w:pPr>
        <w:pStyle w:val="Default"/>
        <w:jc w:val="both"/>
        <w:rPr>
          <w:rFonts w:asciiTheme="minorHAnsi" w:eastAsiaTheme="minorEastAsia" w:hAnsiTheme="minorHAnsi" w:cstheme="minorHAnsi"/>
          <w:b/>
          <w:bCs/>
          <w:color w:val="auto"/>
          <w:sz w:val="20"/>
          <w:szCs w:val="20"/>
          <w:lang w:val="en-GB"/>
        </w:rPr>
      </w:pPr>
    </w:p>
    <w:p w14:paraId="496D1D38" w14:textId="77777777" w:rsidR="00245A0D" w:rsidRPr="0015201F" w:rsidRDefault="00245A0D" w:rsidP="00245A0D">
      <w:pPr>
        <w:pStyle w:val="Default"/>
        <w:jc w:val="both"/>
        <w:rPr>
          <w:rFonts w:cstheme="minorHAnsi"/>
          <w:b/>
          <w:bCs/>
          <w:i/>
          <w:iCs/>
          <w:sz w:val="20"/>
          <w:szCs w:val="20"/>
          <w:lang w:val="en-US"/>
        </w:rPr>
      </w:pPr>
      <w:bookmarkStart w:id="0" w:name="_Hlk189208018"/>
      <w:r>
        <w:rPr>
          <w:rFonts w:asciiTheme="minorHAnsi" w:eastAsiaTheme="minorEastAsia" w:hAnsiTheme="minorHAnsi" w:cstheme="minorHAnsi"/>
          <w:b/>
          <w:bCs/>
          <w:i/>
          <w:iCs/>
          <w:color w:val="auto"/>
          <w:sz w:val="20"/>
          <w:szCs w:val="20"/>
          <w:lang w:val="en-GB"/>
        </w:rPr>
        <w:t>IMPORTANT COMMENT</w:t>
      </w:r>
      <w:r w:rsidRPr="00AB04B5">
        <w:rPr>
          <w:rFonts w:asciiTheme="minorHAnsi" w:eastAsiaTheme="minorEastAsia" w:hAnsiTheme="minorHAnsi" w:cstheme="minorHAnsi"/>
          <w:b/>
          <w:bCs/>
          <w:i/>
          <w:iCs/>
          <w:color w:val="auto"/>
          <w:sz w:val="20"/>
          <w:szCs w:val="20"/>
          <w:lang w:val="en-GB"/>
        </w:rPr>
        <w:t xml:space="preserve">: </w:t>
      </w:r>
      <w:r w:rsidRPr="003C3013">
        <w:rPr>
          <w:rFonts w:cstheme="minorHAnsi"/>
          <w:b/>
          <w:bCs/>
          <w:i/>
          <w:iCs/>
          <w:sz w:val="20"/>
          <w:szCs w:val="20"/>
          <w:lang w:val="en-US"/>
        </w:rPr>
        <w:t xml:space="preserve">Official figures/statistics on the execution of judgments of the European Court of Human Rights are published in the Committee of Ministers </w:t>
      </w:r>
      <w:hyperlink r:id="rId14" w:history="1">
        <w:r w:rsidRPr="003C3013">
          <w:rPr>
            <w:rStyle w:val="Hyperlink"/>
            <w:rFonts w:cstheme="minorHAnsi"/>
            <w:b/>
            <w:bCs/>
            <w:i/>
            <w:iCs/>
            <w:sz w:val="20"/>
            <w:szCs w:val="20"/>
            <w:lang w:val="en-US"/>
          </w:rPr>
          <w:t>Annual reports on the execution</w:t>
        </w:r>
      </w:hyperlink>
      <w:r w:rsidRPr="003C3013">
        <w:rPr>
          <w:rFonts w:cstheme="minorHAnsi"/>
          <w:b/>
          <w:bCs/>
          <w:i/>
          <w:iCs/>
          <w:sz w:val="20"/>
          <w:szCs w:val="20"/>
          <w:lang w:val="en-US"/>
        </w:rPr>
        <w:t xml:space="preserve"> (next edition to be published in March 2025). The CoE’s Department for the Execution of Judgments can be consulted for any question on statistics: </w:t>
      </w:r>
      <w:hyperlink r:id="rId15" w:history="1">
        <w:r w:rsidRPr="003C3013">
          <w:rPr>
            <w:rStyle w:val="Hyperlink"/>
            <w:rFonts w:cstheme="minorHAnsi"/>
            <w:b/>
            <w:bCs/>
            <w:i/>
            <w:iCs/>
            <w:sz w:val="20"/>
            <w:szCs w:val="20"/>
            <w:lang w:val="en-US"/>
          </w:rPr>
          <w:t>DGI-Execution@coe.int</w:t>
        </w:r>
      </w:hyperlink>
      <w:r w:rsidRPr="003C3013">
        <w:rPr>
          <w:rFonts w:cstheme="minorHAnsi"/>
          <w:b/>
          <w:bCs/>
          <w:i/>
          <w:iCs/>
          <w:sz w:val="20"/>
          <w:szCs w:val="20"/>
          <w:lang w:val="en-US"/>
        </w:rPr>
        <w:t>.</w:t>
      </w:r>
      <w:bookmarkEnd w:id="0"/>
    </w:p>
    <w:p w14:paraId="39A5B9B0" w14:textId="77777777" w:rsidR="00245A0D" w:rsidRDefault="00245A0D">
      <w:pPr>
        <w:rPr>
          <w:rFonts w:cs="Arial"/>
          <w:color w:val="FFFFFF" w:themeColor="background1"/>
          <w:sz w:val="22"/>
          <w:szCs w:val="22"/>
          <w:shd w:val="clear" w:color="auto" w:fill="1F3864" w:themeFill="accent1" w:themeFillShade="80"/>
          <w:lang w:val="en-US"/>
        </w:rPr>
      </w:pPr>
    </w:p>
    <w:p w14:paraId="39134485" w14:textId="77777777" w:rsidR="00245A0D" w:rsidRPr="0015201F" w:rsidRDefault="00245A0D" w:rsidP="00245A0D">
      <w:pPr>
        <w:pStyle w:val="ListParagraph"/>
        <w:numPr>
          <w:ilvl w:val="0"/>
          <w:numId w:val="14"/>
        </w:numPr>
        <w:rPr>
          <w:rFonts w:cstheme="minorHAnsi"/>
          <w:lang w:val="en-GB"/>
        </w:rPr>
      </w:pPr>
      <w:r w:rsidRPr="0015201F">
        <w:rPr>
          <w:rFonts w:cstheme="minorHAnsi"/>
          <w:i/>
          <w:iCs/>
          <w:lang w:val="en-GB"/>
        </w:rPr>
        <w:t xml:space="preserve">LENGTH OF PROCEEDINGS </w:t>
      </w:r>
    </w:p>
    <w:p w14:paraId="33386980" w14:textId="77777777" w:rsidR="00245A0D" w:rsidRPr="0015201F" w:rsidRDefault="00245A0D" w:rsidP="00245A0D">
      <w:pPr>
        <w:pStyle w:val="ListParagraph"/>
        <w:rPr>
          <w:rFonts w:cstheme="minorHAnsi"/>
          <w:lang w:val="en-GB"/>
        </w:rPr>
      </w:pPr>
    </w:p>
    <w:p w14:paraId="16341C68" w14:textId="77777777" w:rsidR="00245A0D" w:rsidRPr="002A2013" w:rsidRDefault="00245A0D" w:rsidP="00245A0D">
      <w:pPr>
        <w:jc w:val="both"/>
        <w:rPr>
          <w:rFonts w:eastAsia="Times New Roman" w:cstheme="minorHAnsi"/>
          <w:u w:val="single"/>
          <w:lang w:val="en-GB"/>
        </w:rPr>
      </w:pPr>
      <w:r w:rsidRPr="002A2013">
        <w:rPr>
          <w:rFonts w:eastAsia="Times New Roman" w:cstheme="minorHAnsi"/>
          <w:u w:val="single"/>
          <w:lang w:val="en-GB"/>
        </w:rPr>
        <w:t xml:space="preserve">Maxian and Maxianova </w:t>
      </w:r>
      <w:r w:rsidRPr="002A2013">
        <w:rPr>
          <w:rFonts w:eastAsia="Times New Roman" w:cstheme="minorHAnsi"/>
          <w:lang w:val="en-GB"/>
        </w:rPr>
        <w:t xml:space="preserve">(44482/09) (STAND): </w:t>
      </w:r>
      <w:r w:rsidRPr="002A2013">
        <w:rPr>
          <w:rStyle w:val="sfbbfee58"/>
          <w:rFonts w:cstheme="minorHAnsi"/>
          <w:color w:val="000000"/>
          <w:shd w:val="clear" w:color="auto" w:fill="FFFFFF"/>
          <w:lang w:val="en-GB"/>
        </w:rPr>
        <w:t xml:space="preserve">excessive length of civil proceedings </w:t>
      </w:r>
      <w:r>
        <w:rPr>
          <w:rStyle w:val="sfbbfee58"/>
          <w:rFonts w:cstheme="minorHAnsi"/>
          <w:color w:val="000000"/>
          <w:shd w:val="clear" w:color="auto" w:fill="FFFFFF"/>
          <w:lang w:val="en-GB"/>
        </w:rPr>
        <w:t xml:space="preserve">and </w:t>
      </w:r>
      <w:r w:rsidRPr="002A2013">
        <w:rPr>
          <w:rFonts w:cstheme="minorHAnsi"/>
          <w:lang w:val="en-GB"/>
        </w:rPr>
        <w:t>lack of an effective remedy in this respect (violations of Article 6 §1 and Article 13).</w:t>
      </w:r>
    </w:p>
    <w:p w14:paraId="68329181" w14:textId="77777777" w:rsidR="00245A0D" w:rsidRPr="002A2013" w:rsidRDefault="00245A0D" w:rsidP="00245A0D">
      <w:pPr>
        <w:jc w:val="both"/>
        <w:rPr>
          <w:rFonts w:eastAsia="Calibri" w:cstheme="minorHAnsi"/>
          <w:lang w:val="en-GB"/>
        </w:rPr>
      </w:pPr>
      <w:r w:rsidRPr="002A2013">
        <w:rPr>
          <w:rFonts w:eastAsia="Calibri" w:cstheme="minorHAnsi"/>
          <w:lang w:val="en-GB"/>
        </w:rPr>
        <w:t xml:space="preserve">Presentation on Hudoc.exec: </w:t>
      </w:r>
      <w:hyperlink r:id="rId16" w:history="1">
        <w:r w:rsidRPr="002A2013">
          <w:rPr>
            <w:rStyle w:val="Hyperlink"/>
            <w:rFonts w:eastAsia="Calibri" w:cstheme="minorHAnsi"/>
            <w:lang w:val="en-GB"/>
          </w:rPr>
          <w:t>Maxian and Maxianova</w:t>
        </w:r>
      </w:hyperlink>
    </w:p>
    <w:p w14:paraId="7704E5E4" w14:textId="77777777" w:rsidR="00245A0D" w:rsidRPr="00DE7941" w:rsidRDefault="00245A0D" w:rsidP="00245A0D">
      <w:pPr>
        <w:jc w:val="both"/>
        <w:rPr>
          <w:rFonts w:eastAsiaTheme="minorHAnsi" w:cstheme="minorHAnsi"/>
          <w:lang w:val="en-GB"/>
        </w:rPr>
      </w:pPr>
      <w:r w:rsidRPr="002A2013">
        <w:rPr>
          <w:rFonts w:eastAsia="Calibri" w:cstheme="minorHAnsi"/>
          <w:lang w:val="en-GB"/>
        </w:rPr>
        <w:lastRenderedPageBreak/>
        <w:t xml:space="preserve">Latest submissions: </w:t>
      </w:r>
      <w:r>
        <w:rPr>
          <w:rStyle w:val="Hyperlink"/>
          <w:rFonts w:cstheme="minorHAnsi"/>
          <w:shd w:val="clear" w:color="auto" w:fill="FFFFFF"/>
          <w:lang w:val="en-GB"/>
        </w:rPr>
        <w:t xml:space="preserve"> </w:t>
      </w:r>
      <w:hyperlink r:id="rId17" w:anchor="{%22fulltext%22:[%22maxian%22],%22display%22:[2],%22execidentifier%22:[%22DH-DD(2024)379E%22],%22execdocumenttypecollection%22:[%22CEC%22]}" w:tgtFrame="_blank" w:history="1">
        <w:r w:rsidRPr="00DE7941">
          <w:rPr>
            <w:rStyle w:val="Hyperlink"/>
            <w:rFonts w:cstheme="minorHAnsi"/>
            <w:shd w:val="clear" w:color="auto" w:fill="FFFFFF"/>
            <w:lang w:val="en-GB"/>
          </w:rPr>
          <w:t>DH-DD(2024)379</w:t>
        </w:r>
        <w:r>
          <w:rPr>
            <w:rStyle w:val="Hyperlink"/>
            <w:rFonts w:cstheme="minorHAnsi"/>
            <w:shd w:val="clear" w:color="auto" w:fill="FFFFFF"/>
            <w:lang w:val="en-GB"/>
          </w:rPr>
          <w:t>;</w:t>
        </w:r>
      </w:hyperlink>
      <w:r>
        <w:rPr>
          <w:rFonts w:cstheme="minorHAnsi"/>
          <w:color w:val="F49100"/>
          <w:shd w:val="clear" w:color="auto" w:fill="FFFFFF"/>
          <w:lang w:val="en-GB"/>
        </w:rPr>
        <w:t xml:space="preserve"> </w:t>
      </w:r>
      <w:hyperlink r:id="rId18" w:anchor="{%22fulltext%22:[%22maxian%22],%22display%22:[2],%22execidentifier%22:[%22DH-DD(2024)378E%22],%22execdocumenttypecollection%22:[%22CEC%22]}" w:tgtFrame="_blank" w:history="1">
        <w:r w:rsidRPr="00DE7941">
          <w:rPr>
            <w:rStyle w:val="Hyperlink"/>
            <w:rFonts w:cstheme="minorHAnsi"/>
            <w:shd w:val="clear" w:color="auto" w:fill="FFFFFF"/>
            <w:lang w:val="en-GB"/>
          </w:rPr>
          <w:t>DH-DD(2024)378</w:t>
        </w:r>
      </w:hyperlink>
    </w:p>
    <w:p w14:paraId="11F4487A" w14:textId="77777777" w:rsidR="00245A0D" w:rsidRPr="002A2013" w:rsidRDefault="00245A0D" w:rsidP="00245A0D">
      <w:pPr>
        <w:jc w:val="both"/>
        <w:rPr>
          <w:rStyle w:val="sfbbfee58"/>
          <w:rFonts w:cstheme="minorHAnsi"/>
          <w:color w:val="000000"/>
          <w:sz w:val="22"/>
          <w:szCs w:val="22"/>
          <w:shd w:val="clear" w:color="auto" w:fill="FFFFFF"/>
          <w:lang w:val="en-US"/>
        </w:rPr>
      </w:pPr>
      <w:r w:rsidRPr="002A2013">
        <w:rPr>
          <w:rFonts w:eastAsia="Calibri" w:cstheme="minorHAnsi"/>
          <w:u w:val="single"/>
          <w:lang w:val="en-GB"/>
        </w:rPr>
        <w:t>Javor and Javorova</w:t>
      </w:r>
      <w:r w:rsidRPr="002A2013">
        <w:rPr>
          <w:rFonts w:eastAsia="Calibri" w:cstheme="minorHAnsi"/>
          <w:lang w:val="en-GB"/>
        </w:rPr>
        <w:t xml:space="preserve"> (42360/10) (STAND): e</w:t>
      </w:r>
      <w:r w:rsidRPr="002A2013">
        <w:rPr>
          <w:rStyle w:val="sfbbfee58"/>
          <w:rFonts w:cstheme="minorHAnsi"/>
          <w:color w:val="000000"/>
          <w:shd w:val="clear" w:color="auto" w:fill="FFFFFF"/>
          <w:lang w:val="en-GB"/>
        </w:rPr>
        <w:t>xcessive length of proceedings concerning a compensation claim attached to criminal proceedings or excessive length of criminal proceedings (violation of Article 6).</w:t>
      </w:r>
    </w:p>
    <w:p w14:paraId="638D327B" w14:textId="77777777" w:rsidR="00245A0D" w:rsidRPr="002A2013" w:rsidRDefault="00245A0D" w:rsidP="00245A0D">
      <w:pPr>
        <w:jc w:val="both"/>
        <w:rPr>
          <w:rStyle w:val="sfbbfee58"/>
          <w:rFonts w:cstheme="minorHAnsi"/>
          <w:color w:val="000000"/>
          <w:shd w:val="clear" w:color="auto" w:fill="FFFFFF"/>
          <w:lang w:val="en-GB"/>
        </w:rPr>
      </w:pPr>
      <w:r w:rsidRPr="002A2013">
        <w:rPr>
          <w:rFonts w:eastAsia="Calibri" w:cstheme="minorHAnsi"/>
          <w:lang w:val="en-GB"/>
        </w:rPr>
        <w:t xml:space="preserve">Presentation on Hudoc.exec: </w:t>
      </w:r>
      <w:hyperlink r:id="rId19" w:history="1">
        <w:r w:rsidRPr="002A2013">
          <w:rPr>
            <w:rStyle w:val="Hyperlink"/>
            <w:rFonts w:eastAsia="Calibri" w:cstheme="minorHAnsi"/>
            <w:lang w:val="en-GB"/>
          </w:rPr>
          <w:t>Javor and Javorova</w:t>
        </w:r>
      </w:hyperlink>
    </w:p>
    <w:p w14:paraId="3AD6816F" w14:textId="77777777" w:rsidR="00245A0D" w:rsidRPr="002A2013" w:rsidRDefault="00245A0D" w:rsidP="00245A0D">
      <w:pPr>
        <w:rPr>
          <w:rFonts w:cstheme="minorHAnsi"/>
          <w:sz w:val="22"/>
          <w:szCs w:val="22"/>
          <w:lang w:val="en-US"/>
        </w:rPr>
      </w:pPr>
      <w:r w:rsidRPr="002A2013">
        <w:rPr>
          <w:rFonts w:cstheme="minorHAnsi"/>
          <w:lang w:val="en-US"/>
        </w:rPr>
        <w:t>Latest submissions: No new information in 202</w:t>
      </w:r>
      <w:r>
        <w:rPr>
          <w:rFonts w:cstheme="minorHAnsi"/>
          <w:lang w:val="en-US"/>
        </w:rPr>
        <w:t>4</w:t>
      </w:r>
      <w:r w:rsidRPr="002A2013">
        <w:rPr>
          <w:rFonts w:cstheme="minorHAnsi"/>
          <w:lang w:val="en-US"/>
        </w:rPr>
        <w:t xml:space="preserve">, latest information could be found here - </w:t>
      </w:r>
      <w:hyperlink r:id="rId20" w:history="1">
        <w:r w:rsidRPr="002A2013">
          <w:rPr>
            <w:rStyle w:val="Hyperlink"/>
            <w:rFonts w:cstheme="minorHAnsi"/>
            <w:lang w:val="en-US"/>
          </w:rPr>
          <w:t>DH-DD(2021)467</w:t>
        </w:r>
      </w:hyperlink>
    </w:p>
    <w:p w14:paraId="5230569D" w14:textId="77777777" w:rsidR="00245A0D" w:rsidRDefault="00245A0D" w:rsidP="00245A0D">
      <w:pPr>
        <w:spacing w:line="256" w:lineRule="auto"/>
        <w:jc w:val="both"/>
        <w:rPr>
          <w:rFonts w:cstheme="minorHAnsi"/>
          <w:i/>
          <w:iCs/>
          <w:lang w:val="en-GB"/>
        </w:rPr>
      </w:pPr>
    </w:p>
    <w:p w14:paraId="2377B654" w14:textId="77777777" w:rsidR="00245A0D" w:rsidRPr="0015201F" w:rsidRDefault="00245A0D" w:rsidP="00245A0D">
      <w:pPr>
        <w:pStyle w:val="ListParagraph"/>
        <w:numPr>
          <w:ilvl w:val="0"/>
          <w:numId w:val="14"/>
        </w:numPr>
        <w:spacing w:line="256" w:lineRule="auto"/>
        <w:jc w:val="both"/>
        <w:rPr>
          <w:rFonts w:cstheme="minorHAnsi"/>
          <w:i/>
          <w:iCs/>
          <w:lang w:val="en-GB"/>
        </w:rPr>
      </w:pPr>
      <w:r w:rsidRPr="0015201F">
        <w:rPr>
          <w:rFonts w:cstheme="minorHAnsi"/>
          <w:i/>
          <w:iCs/>
          <w:lang w:val="en-GB"/>
        </w:rPr>
        <w:t>TRANSPARENCY OF ADMINISTRATIVE DECISIONS AND SCOPE OF SANCTIONS (INCL. THEIR PUBLICATION AND RULES ON COLLECTION OF RELATED DATA) AND JUDICIAL REVIEW (INCL. SCOPE, SUSPENSIVE EFFECT)</w:t>
      </w:r>
    </w:p>
    <w:p w14:paraId="429A8091" w14:textId="77777777" w:rsidR="00245A0D" w:rsidRPr="002A2013" w:rsidRDefault="00245A0D" w:rsidP="00245A0D">
      <w:pPr>
        <w:spacing w:line="256" w:lineRule="auto"/>
        <w:jc w:val="both"/>
        <w:rPr>
          <w:rFonts w:cstheme="minorHAnsi"/>
          <w:i/>
          <w:iCs/>
          <w:lang w:val="en-GB"/>
        </w:rPr>
      </w:pPr>
    </w:p>
    <w:p w14:paraId="3C432287" w14:textId="77777777" w:rsidR="00245A0D" w:rsidRDefault="00245A0D" w:rsidP="00245A0D">
      <w:pPr>
        <w:spacing w:line="256" w:lineRule="auto"/>
        <w:jc w:val="both"/>
        <w:rPr>
          <w:rFonts w:cstheme="minorHAnsi"/>
          <w:lang w:val="en-GB"/>
        </w:rPr>
      </w:pPr>
      <w:r w:rsidRPr="002A2013">
        <w:rPr>
          <w:rFonts w:cstheme="minorHAnsi"/>
          <w:u w:val="single"/>
          <w:lang w:val="en-GB"/>
        </w:rPr>
        <w:t xml:space="preserve">Zoltán Varga group </w:t>
      </w:r>
      <w:r w:rsidRPr="002A2013">
        <w:rPr>
          <w:rFonts w:cstheme="minorHAnsi"/>
          <w:lang w:val="en-GB"/>
        </w:rPr>
        <w:t xml:space="preserve">(58361/12) (ENHA): surveillance operation without adequate legal safeguards against abuse, due to the practically unfettered power exercised by the Slovak Intelligence Service (violation of Article 8). The Court noted, </w:t>
      </w:r>
      <w:r w:rsidRPr="002A2013">
        <w:rPr>
          <w:rFonts w:cstheme="minorHAnsi"/>
          <w:i/>
          <w:iCs/>
          <w:lang w:val="en-GB"/>
        </w:rPr>
        <w:t>inter alia</w:t>
      </w:r>
      <w:r w:rsidRPr="002A2013">
        <w:rPr>
          <w:rFonts w:cstheme="minorHAnsi"/>
          <w:lang w:val="en-GB"/>
        </w:rPr>
        <w:t>, the lack of clarity of the applicable jurisdictional rules on ensuring compliance by the Slovak Intelligence Service with the relevant provision on destruction of primary material obtained in breach of the law, and the fact that the storage of the material resulting from the implementation of the surveillance warrants concerning the applicants was subject to confidential internal rules, which were both adopted and applied by the Slovak Intelligence Service, with no element of external control.</w:t>
      </w:r>
    </w:p>
    <w:p w14:paraId="76906570" w14:textId="77777777" w:rsidR="00245A0D" w:rsidRDefault="00245A0D" w:rsidP="00245A0D">
      <w:pPr>
        <w:spacing w:line="256" w:lineRule="auto"/>
        <w:jc w:val="both"/>
        <w:rPr>
          <w:rFonts w:cstheme="minorHAnsi"/>
          <w:lang w:val="en-GB"/>
        </w:rPr>
      </w:pPr>
    </w:p>
    <w:p w14:paraId="1C907612" w14:textId="77777777" w:rsidR="00245A0D" w:rsidRPr="009457E3" w:rsidRDefault="00245A0D" w:rsidP="00245A0D">
      <w:pPr>
        <w:spacing w:line="256" w:lineRule="auto"/>
        <w:jc w:val="both"/>
        <w:rPr>
          <w:rFonts w:cstheme="minorHAnsi"/>
          <w:u w:val="single"/>
          <w:lang w:val="en-GB"/>
        </w:rPr>
      </w:pPr>
      <w:r w:rsidRPr="00DD635E">
        <w:rPr>
          <w:rFonts w:cstheme="minorHAnsi"/>
          <w:u w:val="single"/>
          <w:lang w:val="en-GB"/>
        </w:rPr>
        <w:t>Plechlo v. Slovakia</w:t>
      </w:r>
      <w:r>
        <w:rPr>
          <w:rFonts w:cstheme="minorHAnsi"/>
          <w:u w:val="single"/>
          <w:lang w:val="en-GB"/>
        </w:rPr>
        <w:t xml:space="preserve"> (</w:t>
      </w:r>
      <w:r w:rsidRPr="00DD635E">
        <w:rPr>
          <w:rFonts w:cstheme="minorHAnsi"/>
          <w:u w:val="single"/>
          <w:lang w:val="en-GB"/>
        </w:rPr>
        <w:t>18593/19</w:t>
      </w:r>
      <w:r>
        <w:rPr>
          <w:rFonts w:cstheme="minorHAnsi"/>
          <w:u w:val="single"/>
          <w:lang w:val="en-GB"/>
        </w:rPr>
        <w:t xml:space="preserve">) (ENHA, in Zoltan Varga group): </w:t>
      </w:r>
      <w:r w:rsidRPr="009457E3">
        <w:rPr>
          <w:rFonts w:cstheme="minorHAnsi"/>
          <w:u w:val="single"/>
          <w:lang w:val="en-GB"/>
        </w:rPr>
        <w:t> </w:t>
      </w:r>
      <w:r w:rsidRPr="009457E3">
        <w:rPr>
          <w:rFonts w:cstheme="minorHAnsi"/>
          <w:lang w:val="en-GB"/>
        </w:rPr>
        <w:t>lack of adequate and effective safeguards against abuse in respect of a person randomly affected by the implementation of a secret surveillance warrant in the context of criminal proceedings</w:t>
      </w:r>
      <w:r>
        <w:rPr>
          <w:rFonts w:cstheme="minorHAnsi"/>
          <w:lang w:val="en-GB"/>
        </w:rPr>
        <w:t xml:space="preserve"> (Article 8).</w:t>
      </w:r>
    </w:p>
    <w:p w14:paraId="6D0E5818" w14:textId="77777777" w:rsidR="00245A0D" w:rsidRPr="002A2013" w:rsidRDefault="00245A0D" w:rsidP="00245A0D">
      <w:pPr>
        <w:spacing w:line="256" w:lineRule="auto"/>
        <w:jc w:val="both"/>
        <w:rPr>
          <w:rFonts w:eastAsia="Calibri" w:cstheme="minorHAnsi"/>
          <w:lang w:val="en-GB"/>
        </w:rPr>
      </w:pPr>
      <w:r w:rsidRPr="002A2013">
        <w:rPr>
          <w:rFonts w:eastAsia="Calibri" w:cstheme="minorHAnsi"/>
          <w:lang w:val="en-GB"/>
        </w:rPr>
        <w:t xml:space="preserve">Presentation on Hudoc-Exec: </w:t>
      </w:r>
      <w:hyperlink r:id="rId21" w:history="1">
        <w:r w:rsidRPr="002A2013">
          <w:rPr>
            <w:rStyle w:val="Hyperlink"/>
            <w:rFonts w:cstheme="minorHAnsi"/>
            <w:lang w:val="en-GB"/>
          </w:rPr>
          <w:t>Zoltán Varga</w:t>
        </w:r>
      </w:hyperlink>
      <w:r>
        <w:rPr>
          <w:rStyle w:val="Hyperlink"/>
          <w:rFonts w:cstheme="minorHAnsi"/>
          <w:lang w:val="en-GB"/>
        </w:rPr>
        <w:t>;</w:t>
      </w:r>
      <w:r w:rsidRPr="009457E3">
        <w:rPr>
          <w:rStyle w:val="Hyperlink"/>
          <w:rFonts w:cstheme="minorHAnsi"/>
          <w:u w:val="none"/>
          <w:lang w:val="en-GB"/>
        </w:rPr>
        <w:t xml:space="preserve"> </w:t>
      </w:r>
      <w:hyperlink r:id="rId22" w:history="1">
        <w:r w:rsidRPr="009457E3">
          <w:rPr>
            <w:rStyle w:val="Hyperlink"/>
            <w:rFonts w:cstheme="minorHAnsi"/>
            <w:lang w:val="en-GB"/>
          </w:rPr>
          <w:t>Plechlo</w:t>
        </w:r>
      </w:hyperlink>
    </w:p>
    <w:p w14:paraId="5A567C77" w14:textId="77777777" w:rsidR="00245A0D" w:rsidRDefault="00245A0D" w:rsidP="00245A0D">
      <w:pPr>
        <w:spacing w:line="256" w:lineRule="auto"/>
        <w:jc w:val="both"/>
        <w:rPr>
          <w:rFonts w:eastAsia="Calibri" w:cstheme="minorHAnsi"/>
          <w:lang w:val="en-GB"/>
        </w:rPr>
      </w:pPr>
      <w:r>
        <w:rPr>
          <w:rFonts w:eastAsia="Calibri" w:cstheme="minorHAnsi"/>
          <w:lang w:val="en-GB"/>
        </w:rPr>
        <w:t xml:space="preserve">Latest decisions: </w:t>
      </w:r>
      <w:hyperlink r:id="rId23" w:history="1">
        <w:r w:rsidRPr="00E62C3D">
          <w:rPr>
            <w:rStyle w:val="Hyperlink"/>
            <w:rFonts w:eastAsia="Calibri" w:cstheme="minorHAnsi"/>
            <w:lang w:val="en-GB"/>
          </w:rPr>
          <w:t>CM/Del/Dec(2024)1492/H46-32</w:t>
        </w:r>
      </w:hyperlink>
    </w:p>
    <w:p w14:paraId="42F1C2DD" w14:textId="77777777" w:rsidR="00245A0D" w:rsidRPr="003F002D" w:rsidRDefault="00245A0D" w:rsidP="00245A0D">
      <w:pPr>
        <w:spacing w:line="256" w:lineRule="auto"/>
        <w:jc w:val="both"/>
        <w:rPr>
          <w:rFonts w:eastAsiaTheme="minorHAnsi" w:cstheme="minorHAnsi"/>
          <w:lang w:val="en-GB"/>
        </w:rPr>
      </w:pPr>
      <w:r w:rsidRPr="002A2013">
        <w:rPr>
          <w:rFonts w:eastAsia="Calibri" w:cstheme="minorHAnsi"/>
          <w:lang w:val="en-GB"/>
        </w:rPr>
        <w:t xml:space="preserve">Latest submissions: </w:t>
      </w:r>
      <w:hyperlink r:id="rId24" w:anchor="{%22display%22:[2],%22execidentifier%22:[%22CM/Del/Dec(2024)1492/H46-32E%22]}" w:tgtFrame="_blank" w:history="1">
        <w:r w:rsidRPr="00086ED6">
          <w:rPr>
            <w:rStyle w:val="Hyperlink"/>
            <w:lang w:val="en-GB"/>
          </w:rPr>
          <w:t>CM/Del/Dec(2024)1492/H46-32;</w:t>
        </w:r>
      </w:hyperlink>
      <w:r w:rsidRPr="00086ED6">
        <w:rPr>
          <w:lang w:val="en-GB"/>
        </w:rPr>
        <w:t xml:space="preserve"> </w:t>
      </w:r>
      <w:hyperlink r:id="rId25" w:anchor="{%22display%22:[2],%22execidentifier%22:[%22DH-DD(2023)1522E%22]}" w:tgtFrame="_blank" w:history="1">
        <w:r w:rsidRPr="00086ED6">
          <w:rPr>
            <w:rStyle w:val="Hyperlink"/>
            <w:lang w:val="en-GB"/>
          </w:rPr>
          <w:t>DH-DD(2023)1522;</w:t>
        </w:r>
      </w:hyperlink>
      <w:r w:rsidRPr="00086ED6">
        <w:rPr>
          <w:lang w:val="en-GB"/>
        </w:rPr>
        <w:t xml:space="preserve"> </w:t>
      </w:r>
      <w:hyperlink r:id="rId26" w:anchor="{%22display%22:[2],%22execidentifier%22:[%22DH-DD(2023)1521E%22]}" w:tgtFrame="_blank" w:history="1">
        <w:r w:rsidRPr="00086ED6">
          <w:rPr>
            <w:rStyle w:val="Hyperlink"/>
            <w:lang w:val="en-GB"/>
          </w:rPr>
          <w:t>DH-DD(2023)1521;</w:t>
        </w:r>
      </w:hyperlink>
      <w:r w:rsidRPr="00086ED6">
        <w:rPr>
          <w:lang w:val="en-GB"/>
        </w:rPr>
        <w:t xml:space="preserve"> </w:t>
      </w:r>
      <w:hyperlink r:id="rId27" w:anchor="{%22display%22:[2],%22execidentifier%22:[%22DH-DD(2024)349E%22]}" w:tgtFrame="_blank" w:history="1">
        <w:r w:rsidRPr="00086ED6">
          <w:rPr>
            <w:rStyle w:val="Hyperlink"/>
            <w:lang w:val="en-GB"/>
          </w:rPr>
          <w:t>DH-DD(2024)349</w:t>
        </w:r>
      </w:hyperlink>
      <w:r w:rsidRPr="00086ED6">
        <w:rPr>
          <w:lang w:val="en-GB"/>
        </w:rPr>
        <w:t xml:space="preserve">; </w:t>
      </w:r>
      <w:hyperlink r:id="rId28" w:anchor="{%22display%22:[2],%22execidentifier%22:[%22DH-DD(2024)1377addE%22]}" w:tgtFrame="_blank" w:history="1">
        <w:r w:rsidRPr="003F002D">
          <w:rPr>
            <w:rStyle w:val="Hyperlink"/>
            <w:lang w:val="en-GB"/>
          </w:rPr>
          <w:t>DH-DD(2024)1377-add</w:t>
        </w:r>
      </w:hyperlink>
      <w:r w:rsidRPr="003F002D">
        <w:rPr>
          <w:lang w:val="en-GB"/>
        </w:rPr>
        <w:t xml:space="preserve">; </w:t>
      </w:r>
      <w:hyperlink r:id="rId29" w:anchor="{%22display%22:[2],%22execidentifier%22:[%22DH-DD(2024)1377E%22]}" w:tgtFrame="_blank" w:history="1">
        <w:r w:rsidRPr="003F002D">
          <w:rPr>
            <w:rStyle w:val="Hyperlink"/>
            <w:lang w:val="en-GB"/>
          </w:rPr>
          <w:t>DH-DD(2024)1377</w:t>
        </w:r>
      </w:hyperlink>
      <w:r>
        <w:rPr>
          <w:lang w:val="en-GB"/>
        </w:rPr>
        <w:t xml:space="preserve">; </w:t>
      </w:r>
      <w:hyperlink r:id="rId30" w:anchor="{%22display%22:[2],%22execidentifier%22:[%22DH-DD(2024)959E%22],%22execdocumenttypecollection%22:[%22CEC%22],%22exectitle%22:[%22plechlo%22]}" w:tgtFrame="_blank" w:history="1">
        <w:r w:rsidRPr="009457E3">
          <w:rPr>
            <w:rStyle w:val="Hyperlink"/>
            <w:lang w:val="en-GB"/>
          </w:rPr>
          <w:t>DH-DD(2024)959</w:t>
        </w:r>
      </w:hyperlink>
    </w:p>
    <w:p w14:paraId="4FCD65C3" w14:textId="77777777" w:rsidR="00245A0D" w:rsidRDefault="00245A0D" w:rsidP="00245A0D">
      <w:pPr>
        <w:spacing w:line="259" w:lineRule="auto"/>
        <w:jc w:val="both"/>
        <w:rPr>
          <w:rFonts w:cstheme="minorHAnsi"/>
          <w:i/>
          <w:iCs/>
          <w:lang w:val="en-GB"/>
        </w:rPr>
      </w:pPr>
    </w:p>
    <w:p w14:paraId="15C5BCA3" w14:textId="77777777" w:rsidR="00245A0D" w:rsidRPr="0015201F" w:rsidRDefault="00245A0D" w:rsidP="00245A0D">
      <w:pPr>
        <w:pStyle w:val="ListParagraph"/>
        <w:numPr>
          <w:ilvl w:val="0"/>
          <w:numId w:val="13"/>
        </w:numPr>
        <w:spacing w:line="259" w:lineRule="auto"/>
        <w:jc w:val="both"/>
        <w:rPr>
          <w:rFonts w:cstheme="minorHAnsi"/>
          <w:lang w:val="en-GB"/>
        </w:rPr>
      </w:pPr>
      <w:r w:rsidRPr="0015201F">
        <w:rPr>
          <w:rFonts w:cstheme="minorHAnsi"/>
          <w:i/>
          <w:iCs/>
          <w:lang w:val="en-GB"/>
        </w:rPr>
        <w:t>ACCESSIBILITY OF COURTS</w:t>
      </w:r>
      <w:r w:rsidRPr="0015201F">
        <w:rPr>
          <w:rFonts w:cstheme="minorHAnsi"/>
          <w:lang w:val="en-GB"/>
        </w:rPr>
        <w:t xml:space="preserve"> (E.G., COURT FEES, LEGAL AID, LANGUAGE)</w:t>
      </w:r>
    </w:p>
    <w:p w14:paraId="5DE2880A" w14:textId="77777777" w:rsidR="00245A0D" w:rsidRPr="003F002D" w:rsidRDefault="00245A0D" w:rsidP="00245A0D">
      <w:pPr>
        <w:spacing w:line="259" w:lineRule="auto"/>
        <w:jc w:val="both"/>
        <w:rPr>
          <w:rFonts w:cstheme="minorHAnsi"/>
          <w:lang w:val="en-GB"/>
        </w:rPr>
      </w:pPr>
    </w:p>
    <w:p w14:paraId="5689C4C5" w14:textId="77777777" w:rsidR="00245A0D" w:rsidRPr="003F002D" w:rsidRDefault="00245A0D" w:rsidP="00245A0D">
      <w:pPr>
        <w:rPr>
          <w:rFonts w:ascii="Calibri" w:eastAsia="Times New Roman" w:hAnsi="Calibri" w:cs="Calibri"/>
          <w:color w:val="000000"/>
          <w:u w:val="single"/>
          <w:lang w:val="en-GB" w:eastAsia="fr-FR"/>
        </w:rPr>
      </w:pPr>
      <w:r w:rsidRPr="003F002D">
        <w:rPr>
          <w:rFonts w:ascii="Calibri" w:eastAsia="Times New Roman" w:hAnsi="Calibri" w:cs="Calibri"/>
          <w:color w:val="000000"/>
          <w:u w:val="single"/>
          <w:lang w:val="en-GB" w:eastAsia="fr-FR"/>
        </w:rPr>
        <w:t>KOM, spolocnost s rucenim obmedzenym</w:t>
      </w:r>
      <w:r w:rsidRPr="00B93B26">
        <w:rPr>
          <w:rFonts w:ascii="Calibri" w:eastAsia="Times New Roman" w:hAnsi="Calibri" w:cs="Calibri"/>
          <w:color w:val="000000"/>
          <w:lang w:val="en-GB" w:eastAsia="fr-FR"/>
        </w:rPr>
        <w:t xml:space="preserve"> (56293/15) (STAND): disproportionate restriction on the applicant company’s right to access to court (Article 6) as a result of refusal of domestic courts to exempt it from a court fee.</w:t>
      </w:r>
    </w:p>
    <w:p w14:paraId="7E4E8AEF" w14:textId="77777777" w:rsidR="00245A0D" w:rsidRDefault="00245A0D" w:rsidP="00245A0D">
      <w:pPr>
        <w:rPr>
          <w:rFonts w:eastAsia="Calibri" w:cstheme="minorHAnsi"/>
          <w:lang w:val="en-GB"/>
        </w:rPr>
      </w:pPr>
      <w:r w:rsidRPr="003F002D">
        <w:rPr>
          <w:rFonts w:eastAsia="Calibri" w:cstheme="minorHAnsi"/>
          <w:lang w:val="en-GB"/>
        </w:rPr>
        <w:t xml:space="preserve">Presentation on Hudoc-Exec: </w:t>
      </w:r>
      <w:hyperlink r:id="rId31" w:history="1">
        <w:r w:rsidRPr="003F002D">
          <w:rPr>
            <w:rStyle w:val="Hyperlink"/>
            <w:rFonts w:eastAsia="Calibri" w:cstheme="minorHAnsi"/>
            <w:lang w:val="en-GB"/>
          </w:rPr>
          <w:t>KOM, spolocnost s rucenim obmedzenym</w:t>
        </w:r>
      </w:hyperlink>
    </w:p>
    <w:p w14:paraId="2634FD12" w14:textId="77777777" w:rsidR="00245A0D" w:rsidRPr="0015201F" w:rsidRDefault="00245A0D" w:rsidP="00245A0D">
      <w:pPr>
        <w:rPr>
          <w:rFonts w:cstheme="minorHAnsi"/>
          <w:lang w:val="en-GB"/>
        </w:rPr>
      </w:pPr>
      <w:r w:rsidRPr="002A2013">
        <w:rPr>
          <w:rFonts w:cstheme="minorHAnsi"/>
          <w:lang w:val="en-US"/>
        </w:rPr>
        <w:t>Latest submissions:</w:t>
      </w:r>
      <w:r>
        <w:rPr>
          <w:rFonts w:cstheme="minorHAnsi"/>
          <w:lang w:val="en-US"/>
        </w:rPr>
        <w:t xml:space="preserve"> </w:t>
      </w:r>
      <w:hyperlink r:id="rId32" w:anchor="{%22display%22:[2],%22execidentifier%22:[%22DH-DD(2024)1392E%22],%22execdocumenttypecollection%22:[%22CEC%22],%22execappno%22:[%2256293/15%22]}" w:tgtFrame="_blank" w:history="1">
        <w:r w:rsidRPr="003F002D">
          <w:rPr>
            <w:rStyle w:val="Hyperlink"/>
            <w:rFonts w:cstheme="minorHAnsi"/>
            <w:lang w:val="en-GB"/>
          </w:rPr>
          <w:t>DH-DD(2024)1392;</w:t>
        </w:r>
      </w:hyperlink>
      <w:r w:rsidRPr="003F002D">
        <w:rPr>
          <w:rFonts w:cstheme="minorHAnsi"/>
          <w:lang w:val="en-US"/>
        </w:rPr>
        <w:t xml:space="preserve"> </w:t>
      </w:r>
      <w:hyperlink r:id="rId33" w:anchor="{%22display%22:[2],%22execidentifier%22:[%22DH-DD(2024)1089E%22],%22execdocumenttypecollection%22:[%22CEC%22],%22execappno%22:[%2256293/15%22]}" w:tgtFrame="_blank" w:history="1">
        <w:r w:rsidRPr="003F002D">
          <w:rPr>
            <w:rStyle w:val="Hyperlink"/>
            <w:rFonts w:cstheme="minorHAnsi"/>
            <w:lang w:val="en-GB"/>
          </w:rPr>
          <w:t>DH-DD(2024)1089;</w:t>
        </w:r>
      </w:hyperlink>
      <w:r w:rsidRPr="003F002D">
        <w:rPr>
          <w:rFonts w:cstheme="minorHAnsi"/>
          <w:lang w:val="en-US"/>
        </w:rPr>
        <w:t xml:space="preserve"> the case was closed by </w:t>
      </w:r>
      <w:hyperlink r:id="rId34" w:anchor="{%22display%22:[2],%22execidentifier%22:[%22001-240305%22],%22execdocumenttypecollection%22:[%22CEC%22],%22execappno%22:[%2256293/15%22]}" w:tgtFrame="_blank" w:history="1">
        <w:r w:rsidRPr="003F002D">
          <w:rPr>
            <w:rStyle w:val="Hyperlink"/>
            <w:rFonts w:cstheme="minorHAnsi"/>
            <w:lang w:val="en-GB"/>
          </w:rPr>
          <w:t>CM;ResDH(2024)404</w:t>
        </w:r>
      </w:hyperlink>
    </w:p>
    <w:p w14:paraId="383A8BD5" w14:textId="77777777" w:rsidR="00245A0D" w:rsidRPr="00245A0D" w:rsidRDefault="00245A0D">
      <w:pPr>
        <w:rPr>
          <w:rFonts w:cs="Arial"/>
          <w:color w:val="FFFFFF" w:themeColor="background1"/>
          <w:sz w:val="22"/>
          <w:szCs w:val="22"/>
          <w:shd w:val="clear" w:color="auto" w:fill="1F3864" w:themeFill="accent1" w:themeFillShade="80"/>
          <w:lang w:val="en-GB"/>
        </w:rPr>
      </w:pPr>
    </w:p>
    <w:p w14:paraId="4AA8502F" w14:textId="77777777" w:rsidR="00A154CB" w:rsidRDefault="00A154CB" w:rsidP="00A154CB">
      <w:pPr>
        <w:keepNext/>
        <w:spacing w:before="320"/>
        <w:outlineLvl w:val="0"/>
        <w:rPr>
          <w:rFonts w:ascii="Calibri Light" w:eastAsia="Times New Roman" w:hAnsi="Calibri Light" w:cs="Calibri Light"/>
          <w:color w:val="2F5496"/>
          <w:kern w:val="36"/>
          <w:sz w:val="32"/>
          <w:szCs w:val="32"/>
          <w:lang w:val="en-US"/>
        </w:rPr>
      </w:pPr>
      <w:bookmarkStart w:id="1" w:name="_Toc36635832"/>
      <w:r w:rsidRPr="00007D68">
        <w:rPr>
          <w:rFonts w:ascii="Calibri Light" w:eastAsia="Times New Roman" w:hAnsi="Calibri Light" w:cs="Calibri Light"/>
          <w:color w:val="2F5496"/>
          <w:kern w:val="36"/>
          <w:sz w:val="32"/>
          <w:szCs w:val="32"/>
          <w:lang w:val="en-US"/>
        </w:rPr>
        <w:t xml:space="preserve">II </w:t>
      </w:r>
      <w:r w:rsidRPr="002620CC">
        <w:rPr>
          <w:rFonts w:ascii="Calibri Light" w:eastAsia="Times New Roman" w:hAnsi="Calibri Light" w:cs="Calibri Light"/>
          <w:color w:val="2F5496"/>
          <w:kern w:val="36"/>
          <w:sz w:val="32"/>
          <w:szCs w:val="32"/>
          <w:lang w:val="en-US"/>
        </w:rPr>
        <w:t>Anti-corruption framework</w:t>
      </w:r>
      <w:bookmarkEnd w:id="1"/>
      <w:r w:rsidRPr="002620CC">
        <w:rPr>
          <w:rFonts w:ascii="Calibri Light" w:eastAsia="Times New Roman" w:hAnsi="Calibri Light" w:cs="Calibri Light"/>
          <w:color w:val="2F5496"/>
          <w:kern w:val="36"/>
          <w:sz w:val="32"/>
          <w:szCs w:val="32"/>
          <w:lang w:val="en-US"/>
        </w:rPr>
        <w:t xml:space="preserve"> </w:t>
      </w:r>
    </w:p>
    <w:p w14:paraId="00696B47" w14:textId="77777777" w:rsidR="00007D68" w:rsidRPr="002620CC" w:rsidRDefault="00007D68" w:rsidP="00A154CB">
      <w:pPr>
        <w:keepNext/>
        <w:spacing w:before="320"/>
        <w:outlineLvl w:val="0"/>
        <w:rPr>
          <w:rFonts w:ascii="Calibri Light" w:eastAsia="Times New Roman" w:hAnsi="Calibri Light" w:cs="Calibri Light"/>
          <w:color w:val="2F5496"/>
          <w:kern w:val="36"/>
          <w:sz w:val="32"/>
          <w:szCs w:val="32"/>
          <w:lang w:val="en-US"/>
        </w:rPr>
      </w:pPr>
    </w:p>
    <w:p w14:paraId="131ED261" w14:textId="77777777" w:rsidR="00007D68" w:rsidRDefault="00007D68" w:rsidP="00007D68">
      <w:pPr>
        <w:rPr>
          <w:lang w:val="en-US"/>
        </w:rPr>
      </w:pPr>
      <w:r>
        <w:rPr>
          <w:lang w:val="en-US"/>
        </w:rPr>
        <w:t>GRECO (17 April 2024)</w:t>
      </w:r>
    </w:p>
    <w:p w14:paraId="207984B1" w14:textId="77777777" w:rsidR="00007D68" w:rsidRDefault="00000000" w:rsidP="00007D68">
      <w:pPr>
        <w:rPr>
          <w:lang w:val="en-US"/>
        </w:rPr>
      </w:pPr>
      <w:hyperlink r:id="rId35" w:history="1">
        <w:r w:rsidR="00007D68" w:rsidRPr="0066239C">
          <w:rPr>
            <w:rStyle w:val="Hyperlink"/>
            <w:lang w:val="en-US"/>
          </w:rPr>
          <w:t>Second Compliance Report</w:t>
        </w:r>
      </w:hyperlink>
    </w:p>
    <w:p w14:paraId="70E44FA4" w14:textId="77777777" w:rsidR="00007D68" w:rsidRDefault="00007D68" w:rsidP="00007D68">
      <w:pPr>
        <w:rPr>
          <w:lang w:val="en-GB"/>
        </w:rPr>
      </w:pPr>
      <w:r w:rsidRPr="00D41BB6">
        <w:rPr>
          <w:lang w:val="en-GB"/>
        </w:rPr>
        <w:t>5</w:t>
      </w:r>
      <w:r w:rsidRPr="00D41BB6">
        <w:rPr>
          <w:vertAlign w:val="superscript"/>
          <w:lang w:val="en-GB"/>
        </w:rPr>
        <w:t>th</w:t>
      </w:r>
      <w:r>
        <w:rPr>
          <w:lang w:val="en-GB"/>
        </w:rPr>
        <w:t xml:space="preserve"> </w:t>
      </w:r>
      <w:r w:rsidRPr="00D41BB6">
        <w:rPr>
          <w:lang w:val="en-GB"/>
        </w:rPr>
        <w:t>round: Preventing corruption and promoting integrity in central governments (top executive functions) and law enforcement agencies</w:t>
      </w:r>
    </w:p>
    <w:p w14:paraId="61EDFEAA" w14:textId="77777777" w:rsidR="00C42A22" w:rsidRDefault="00C42A22" w:rsidP="00007D68">
      <w:pPr>
        <w:rPr>
          <w:lang w:val="en-GB"/>
        </w:rPr>
      </w:pPr>
    </w:p>
    <w:p w14:paraId="43F51202" w14:textId="77777777" w:rsidR="00C42A22" w:rsidRDefault="00C42A22" w:rsidP="00007D68">
      <w:pPr>
        <w:rPr>
          <w:lang w:val="en-GB"/>
        </w:rPr>
      </w:pPr>
    </w:p>
    <w:p w14:paraId="1C84595C" w14:textId="77777777" w:rsidR="00C42A22" w:rsidRDefault="00C42A22" w:rsidP="00007D68">
      <w:pPr>
        <w:rPr>
          <w:lang w:val="en-GB"/>
        </w:rPr>
      </w:pPr>
    </w:p>
    <w:p w14:paraId="7B1C137E" w14:textId="77777777" w:rsidR="00C42A22" w:rsidRPr="00260C0B" w:rsidRDefault="00C42A22" w:rsidP="00C42A22">
      <w:pPr>
        <w:pStyle w:val="NoSpacing"/>
        <w:rPr>
          <w:rFonts w:ascii="Calibri" w:hAnsi="Calibri" w:cs="Calibri"/>
          <w:color w:val="161616"/>
          <w:lang w:val="en-GB"/>
        </w:rPr>
      </w:pPr>
      <w:r w:rsidRPr="00260C0B">
        <w:rPr>
          <w:rFonts w:ascii="Calibri" w:hAnsi="Calibri" w:cs="Calibri"/>
          <w:color w:val="161616"/>
          <w:lang w:val="en-GB"/>
        </w:rPr>
        <w:t xml:space="preserve">MONEYVAL </w:t>
      </w:r>
    </w:p>
    <w:p w14:paraId="7F24B5B7" w14:textId="77777777" w:rsidR="00C42A22" w:rsidRDefault="00000000" w:rsidP="00C42A22">
      <w:pPr>
        <w:pStyle w:val="NoSpacing"/>
        <w:rPr>
          <w:rFonts w:ascii="Calibri" w:hAnsi="Calibri" w:cs="Calibri"/>
          <w:color w:val="161616"/>
          <w:lang w:val="en-GB"/>
        </w:rPr>
      </w:pPr>
      <w:hyperlink r:id="rId36" w:history="1">
        <w:r w:rsidR="00C42A22" w:rsidRPr="00260C0B">
          <w:rPr>
            <w:rStyle w:val="Hyperlink"/>
            <w:rFonts w:ascii="Calibri" w:hAnsi="Calibri" w:cs="Calibri"/>
            <w:lang w:val="en-GB"/>
          </w:rPr>
          <w:t>2</w:t>
        </w:r>
        <w:r w:rsidR="00C42A22" w:rsidRPr="00260C0B">
          <w:rPr>
            <w:rStyle w:val="Hyperlink"/>
            <w:rFonts w:ascii="Calibri" w:hAnsi="Calibri" w:cs="Calibri"/>
            <w:vertAlign w:val="superscript"/>
            <w:lang w:val="en-GB"/>
          </w:rPr>
          <w:t>nd</w:t>
        </w:r>
        <w:r w:rsidR="00C42A22" w:rsidRPr="00260C0B">
          <w:rPr>
            <w:rStyle w:val="Hyperlink"/>
            <w:rFonts w:ascii="Calibri" w:hAnsi="Calibri" w:cs="Calibri"/>
            <w:lang w:val="en-GB"/>
          </w:rPr>
          <w:t xml:space="preserve"> Enhanced Follow-Up Report &amp; Technical Compliance Re-Rating</w:t>
        </w:r>
      </w:hyperlink>
      <w:r w:rsidR="00C42A22">
        <w:rPr>
          <w:rFonts w:ascii="Calibri" w:hAnsi="Calibri" w:cs="Calibri"/>
          <w:color w:val="161616"/>
          <w:lang w:val="en-GB"/>
        </w:rPr>
        <w:t xml:space="preserve"> (December 2023) </w:t>
      </w:r>
    </w:p>
    <w:p w14:paraId="3E5C31E1" w14:textId="77777777" w:rsidR="00C42A22" w:rsidRDefault="00C42A22" w:rsidP="00C42A22">
      <w:pPr>
        <w:pStyle w:val="NoSpacing"/>
        <w:rPr>
          <w:rFonts w:ascii="Calibri" w:hAnsi="Calibri" w:cs="Calibri"/>
          <w:color w:val="161616"/>
          <w:lang w:val="en-GB"/>
        </w:rPr>
      </w:pPr>
      <w:r>
        <w:rPr>
          <w:rFonts w:ascii="Calibri" w:hAnsi="Calibri" w:cs="Calibri"/>
          <w:color w:val="161616"/>
          <w:lang w:val="en-GB"/>
        </w:rPr>
        <w:t>3</w:t>
      </w:r>
      <w:r w:rsidRPr="00260C0B">
        <w:rPr>
          <w:rFonts w:ascii="Calibri" w:hAnsi="Calibri" w:cs="Calibri"/>
          <w:color w:val="161616"/>
          <w:vertAlign w:val="superscript"/>
          <w:lang w:val="en-GB"/>
        </w:rPr>
        <w:t>rd</w:t>
      </w:r>
      <w:r>
        <w:rPr>
          <w:rFonts w:ascii="Calibri" w:hAnsi="Calibri" w:cs="Calibri"/>
          <w:color w:val="161616"/>
          <w:lang w:val="en-GB"/>
        </w:rPr>
        <w:t xml:space="preserve"> Enhanced Follow-Up Report &amp; Technical Compliance Re-Rating (December 2024, not published yet)</w:t>
      </w:r>
    </w:p>
    <w:p w14:paraId="71F25D13" w14:textId="77777777" w:rsidR="00C42A22" w:rsidRDefault="00C42A22" w:rsidP="00C42A22">
      <w:pPr>
        <w:pStyle w:val="NoSpacing"/>
        <w:rPr>
          <w:rFonts w:ascii="Calibri" w:hAnsi="Calibri" w:cs="Calibri"/>
          <w:color w:val="161616"/>
          <w:lang w:val="en-GB"/>
        </w:rPr>
      </w:pPr>
      <w:r>
        <w:rPr>
          <w:rFonts w:ascii="Calibri" w:hAnsi="Calibri" w:cs="Calibri"/>
          <w:color w:val="161616"/>
          <w:lang w:val="en-GB"/>
        </w:rPr>
        <w:t>At the 68</w:t>
      </w:r>
      <w:r w:rsidRPr="00260C0B">
        <w:rPr>
          <w:rFonts w:ascii="Calibri" w:hAnsi="Calibri" w:cs="Calibri"/>
          <w:color w:val="161616"/>
          <w:vertAlign w:val="superscript"/>
          <w:lang w:val="en-GB"/>
        </w:rPr>
        <w:t>th</w:t>
      </w:r>
      <w:r>
        <w:rPr>
          <w:rFonts w:ascii="Calibri" w:hAnsi="Calibri" w:cs="Calibri"/>
          <w:color w:val="161616"/>
          <w:lang w:val="en-GB"/>
        </w:rPr>
        <w:t xml:space="preserve"> plenary meeting (December 2024), the country was placed under Step 1 of CEPs </w:t>
      </w:r>
    </w:p>
    <w:p w14:paraId="79E9A805" w14:textId="77777777" w:rsidR="00C42A22" w:rsidRDefault="00C42A22" w:rsidP="00C42A22">
      <w:pPr>
        <w:pStyle w:val="NoSpacing"/>
        <w:rPr>
          <w:rFonts w:ascii="Calibri" w:hAnsi="Calibri" w:cs="Calibri"/>
          <w:color w:val="161616"/>
          <w:lang w:val="en-GB"/>
        </w:rPr>
      </w:pPr>
    </w:p>
    <w:p w14:paraId="13DFCD6B" w14:textId="77777777" w:rsidR="00C42A22" w:rsidRDefault="00C42A22" w:rsidP="00C42A22">
      <w:pPr>
        <w:pStyle w:val="NoSpacing"/>
        <w:rPr>
          <w:rFonts w:ascii="Calibri" w:hAnsi="Calibri" w:cs="Calibri"/>
          <w:color w:val="161616"/>
          <w:lang w:val="en-GB"/>
        </w:rPr>
      </w:pPr>
      <w:r>
        <w:rPr>
          <w:rFonts w:ascii="Calibri" w:hAnsi="Calibri" w:cs="Calibri"/>
          <w:color w:val="161616"/>
          <w:lang w:val="en-GB"/>
        </w:rPr>
        <w:t xml:space="preserve">COP 198 </w:t>
      </w:r>
    </w:p>
    <w:p w14:paraId="0BD83041" w14:textId="77777777" w:rsidR="00C42A22" w:rsidRPr="00260C0B" w:rsidRDefault="00C42A22" w:rsidP="00C42A22">
      <w:pPr>
        <w:pStyle w:val="NoSpacing"/>
        <w:rPr>
          <w:rFonts w:ascii="Calibri" w:hAnsi="Calibri" w:cs="Calibri"/>
          <w:color w:val="161616"/>
          <w:lang w:val="en-GB"/>
        </w:rPr>
      </w:pPr>
      <w:r>
        <w:rPr>
          <w:rFonts w:ascii="Calibri" w:hAnsi="Calibri" w:cs="Calibri"/>
          <w:color w:val="161616"/>
          <w:lang w:val="en-GB"/>
        </w:rPr>
        <w:t xml:space="preserve">Decision to withdraw </w:t>
      </w:r>
      <w:hyperlink r:id="rId37" w:history="1">
        <w:r w:rsidRPr="00260C0B">
          <w:rPr>
            <w:rStyle w:val="Hyperlink"/>
            <w:rFonts w:ascii="Calibri" w:hAnsi="Calibri" w:cs="Calibri"/>
            <w:lang w:val="en-GB"/>
          </w:rPr>
          <w:t>reservations</w:t>
        </w:r>
      </w:hyperlink>
      <w:r>
        <w:rPr>
          <w:rFonts w:ascii="Calibri" w:hAnsi="Calibri" w:cs="Calibri"/>
          <w:color w:val="161616"/>
          <w:lang w:val="en-GB"/>
        </w:rPr>
        <w:t xml:space="preserve"> to art. 7(2(c)) of the Warsaw Convention </w:t>
      </w:r>
    </w:p>
    <w:p w14:paraId="63C0EB9F" w14:textId="77777777" w:rsidR="00C42A22" w:rsidRPr="00F5632A" w:rsidRDefault="00C42A22" w:rsidP="00007D68">
      <w:pPr>
        <w:rPr>
          <w:lang w:val="en-GB"/>
        </w:rPr>
      </w:pPr>
    </w:p>
    <w:p w14:paraId="3618EF85" w14:textId="77777777" w:rsidR="00A154CB" w:rsidRPr="00007D68" w:rsidRDefault="00A154CB" w:rsidP="00A154CB">
      <w:pPr>
        <w:keepNext/>
        <w:spacing w:before="320"/>
        <w:outlineLvl w:val="0"/>
        <w:rPr>
          <w:rFonts w:ascii="Calibri Light" w:eastAsia="Times New Roman" w:hAnsi="Calibri Light" w:cs="Calibri Light"/>
          <w:color w:val="2F5496"/>
          <w:kern w:val="36"/>
          <w:sz w:val="32"/>
          <w:szCs w:val="32"/>
          <w:lang w:val="en-GB"/>
        </w:rPr>
      </w:pPr>
    </w:p>
    <w:p w14:paraId="75A98FFD" w14:textId="77777777" w:rsidR="00A154CB" w:rsidRPr="002620CC" w:rsidRDefault="00A154CB" w:rsidP="00A154CB">
      <w:pPr>
        <w:keepNext/>
        <w:spacing w:before="320"/>
        <w:outlineLvl w:val="0"/>
        <w:rPr>
          <w:rFonts w:ascii="Calibri Light" w:eastAsia="Times New Roman" w:hAnsi="Calibri Light" w:cs="Calibri Light"/>
          <w:color w:val="2F5496"/>
          <w:kern w:val="36"/>
          <w:sz w:val="32"/>
          <w:szCs w:val="32"/>
          <w:lang w:val="en-US"/>
        </w:rPr>
      </w:pPr>
    </w:p>
    <w:p w14:paraId="0505D27A" w14:textId="77777777" w:rsidR="00A154CB" w:rsidRPr="002620CC" w:rsidRDefault="00A154CB" w:rsidP="00A154CB">
      <w:pPr>
        <w:keepNext/>
        <w:spacing w:before="320"/>
        <w:outlineLvl w:val="0"/>
        <w:rPr>
          <w:rFonts w:ascii="Calibri Light" w:eastAsia="Times New Roman" w:hAnsi="Calibri Light" w:cs="Calibri Light"/>
          <w:color w:val="2F5496"/>
          <w:kern w:val="36"/>
          <w:sz w:val="32"/>
          <w:szCs w:val="32"/>
          <w:lang w:val="en-US"/>
        </w:rPr>
      </w:pPr>
    </w:p>
    <w:p w14:paraId="4B6845A5" w14:textId="77777777" w:rsidR="00A154CB" w:rsidRDefault="00A154CB" w:rsidP="00A154CB">
      <w:pPr>
        <w:keepNext/>
        <w:spacing w:before="320"/>
        <w:outlineLvl w:val="0"/>
        <w:rPr>
          <w:rFonts w:ascii="Calibri Light" w:eastAsia="Times New Roman" w:hAnsi="Calibri Light" w:cs="Calibri Light"/>
          <w:color w:val="2F5496"/>
          <w:kern w:val="36"/>
          <w:sz w:val="32"/>
          <w:szCs w:val="32"/>
          <w:lang w:val="en-US"/>
        </w:rPr>
      </w:pPr>
      <w:bookmarkStart w:id="2" w:name="_Toc36635845"/>
      <w:r w:rsidRPr="002620CC">
        <w:rPr>
          <w:rFonts w:ascii="Calibri Light" w:eastAsia="Times New Roman" w:hAnsi="Calibri Light" w:cs="Calibri Light"/>
          <w:color w:val="2F5496"/>
          <w:kern w:val="36"/>
          <w:sz w:val="32"/>
          <w:szCs w:val="32"/>
          <w:lang w:val="en-US"/>
        </w:rPr>
        <w:t>III Media pluralism</w:t>
      </w:r>
      <w:bookmarkEnd w:id="2"/>
      <w:r w:rsidRPr="002620CC">
        <w:rPr>
          <w:rFonts w:ascii="Calibri Light" w:eastAsia="Times New Roman" w:hAnsi="Calibri Light" w:cs="Calibri Light"/>
          <w:color w:val="2F5496"/>
          <w:kern w:val="36"/>
          <w:sz w:val="32"/>
          <w:szCs w:val="32"/>
          <w:lang w:val="en-US"/>
        </w:rPr>
        <w:t xml:space="preserve"> </w:t>
      </w:r>
    </w:p>
    <w:p w14:paraId="6F18B0E2" w14:textId="77777777" w:rsidR="00245A0D" w:rsidRPr="002620CC" w:rsidRDefault="00245A0D" w:rsidP="00A154CB">
      <w:pPr>
        <w:keepNext/>
        <w:spacing w:before="320"/>
        <w:outlineLvl w:val="0"/>
        <w:rPr>
          <w:rFonts w:ascii="Calibri Light" w:eastAsia="Times New Roman" w:hAnsi="Calibri Light" w:cs="Calibri Light"/>
          <w:color w:val="2F5496"/>
          <w:kern w:val="36"/>
          <w:sz w:val="32"/>
          <w:szCs w:val="32"/>
          <w:lang w:val="en-US"/>
        </w:rPr>
      </w:pPr>
    </w:p>
    <w:p w14:paraId="43966555" w14:textId="77777777" w:rsidR="00245A0D" w:rsidRPr="003F002D" w:rsidRDefault="00245A0D" w:rsidP="00245A0D">
      <w:pPr>
        <w:pStyle w:val="Default"/>
        <w:rPr>
          <w:color w:val="auto"/>
          <w:sz w:val="20"/>
          <w:szCs w:val="20"/>
          <w:lang w:val="en-GB"/>
        </w:rPr>
      </w:pPr>
      <w:r w:rsidRPr="003F002D">
        <w:rPr>
          <w:color w:val="auto"/>
          <w:sz w:val="20"/>
          <w:szCs w:val="20"/>
          <w:u w:val="single"/>
          <w:lang w:val="en-US"/>
        </w:rPr>
        <w:t>Ringier Axel Springer Slovakia, a.s. v. Slovakia (no. 4)</w:t>
      </w:r>
      <w:r w:rsidRPr="00B93B26">
        <w:rPr>
          <w:color w:val="auto"/>
          <w:sz w:val="20"/>
          <w:szCs w:val="20"/>
          <w:lang w:val="en-US"/>
        </w:rPr>
        <w:t xml:space="preserve"> (26826/16) (STAND): </w:t>
      </w:r>
      <w:r w:rsidRPr="00B93B26">
        <w:rPr>
          <w:color w:val="auto"/>
          <w:sz w:val="20"/>
          <w:szCs w:val="20"/>
          <w:lang w:val="en-GB"/>
        </w:rPr>
        <w:t>disproportionate imposition of administrative fine in 2012-2015 on a multimedia publishing house by the Slovak Broadcasting Council for broadcasting a programme containing a celebrity’s statements on his drug use.</w:t>
      </w:r>
    </w:p>
    <w:p w14:paraId="7BBA53B4" w14:textId="77777777" w:rsidR="00245A0D" w:rsidRDefault="00245A0D" w:rsidP="00245A0D">
      <w:pPr>
        <w:rPr>
          <w:u w:val="single"/>
          <w:lang w:val="en-US"/>
        </w:rPr>
      </w:pPr>
      <w:r w:rsidRPr="003F002D">
        <w:rPr>
          <w:rFonts w:eastAsia="Calibri" w:cstheme="minorHAnsi"/>
          <w:lang w:val="en-GB"/>
        </w:rPr>
        <w:t>Presentation on Hudoc-Exec:</w:t>
      </w:r>
      <w:r>
        <w:rPr>
          <w:rFonts w:eastAsia="Calibri" w:cstheme="minorHAnsi"/>
          <w:lang w:val="en-GB"/>
        </w:rPr>
        <w:t xml:space="preserve"> </w:t>
      </w:r>
      <w:hyperlink r:id="rId38" w:history="1">
        <w:r w:rsidRPr="00B93B26">
          <w:rPr>
            <w:rStyle w:val="Hyperlink"/>
            <w:lang w:val="en-US"/>
          </w:rPr>
          <w:t>Ringier Axel Springer Slovakia, a.s. v. Slovakia (no. 4)</w:t>
        </w:r>
      </w:hyperlink>
    </w:p>
    <w:p w14:paraId="362A1AD3" w14:textId="77777777" w:rsidR="00245A0D" w:rsidRDefault="00245A0D" w:rsidP="00245A0D">
      <w:pPr>
        <w:rPr>
          <w:rStyle w:val="Hyperlink"/>
          <w:rFonts w:cstheme="minorHAnsi"/>
          <w:lang w:val="en-GB"/>
        </w:rPr>
      </w:pPr>
      <w:r w:rsidRPr="002A2013">
        <w:rPr>
          <w:rFonts w:cstheme="minorHAnsi"/>
          <w:lang w:val="en-US"/>
        </w:rPr>
        <w:t>Latest submissions:</w:t>
      </w:r>
      <w:r>
        <w:rPr>
          <w:rFonts w:cstheme="minorHAnsi"/>
          <w:lang w:val="en-US"/>
        </w:rPr>
        <w:t xml:space="preserve"> </w:t>
      </w:r>
      <w:hyperlink r:id="rId39" w:anchor="{%22display%22:[2],%22execidentifier%22:[%22DH-DD(2024)1400E%22],%22execdocumenttypecollection%22:[%22CEC%22],%22execappno%22:[%2226826/16%22]}" w:tgtFrame="_blank" w:history="1">
        <w:r w:rsidRPr="00B93B26">
          <w:rPr>
            <w:rStyle w:val="Hyperlink"/>
            <w:rFonts w:cstheme="minorHAnsi"/>
            <w:lang w:val="en-GB"/>
          </w:rPr>
          <w:t>DH-DD(2024)1400 ;</w:t>
        </w:r>
      </w:hyperlink>
      <w:r w:rsidRPr="00B93B26">
        <w:rPr>
          <w:rFonts w:cstheme="minorHAnsi"/>
          <w:lang w:val="en-US"/>
        </w:rPr>
        <w:t xml:space="preserve"> </w:t>
      </w:r>
      <w:hyperlink r:id="rId40" w:anchor="{%22display%22:[2],%22execidentifier%22:[%22DH-DD(2024)1468E%22],%22execdocumenttypecollection%22:[%22CEC%22],%22execappno%22:[%2226826/16%22]}" w:tgtFrame="_blank" w:history="1">
        <w:r w:rsidRPr="00B93B26">
          <w:rPr>
            <w:rStyle w:val="Hyperlink"/>
            <w:rFonts w:cstheme="minorHAnsi"/>
            <w:lang w:val="en-GB"/>
          </w:rPr>
          <w:t>DH-DD(2024)1468</w:t>
        </w:r>
      </w:hyperlink>
    </w:p>
    <w:p w14:paraId="0C51BCE8" w14:textId="77777777" w:rsidR="002D4F13" w:rsidRDefault="002D4F13" w:rsidP="00245A0D">
      <w:pPr>
        <w:rPr>
          <w:rStyle w:val="Hyperlink"/>
          <w:rFonts w:cstheme="minorHAnsi"/>
          <w:lang w:val="en-GB"/>
        </w:rPr>
      </w:pPr>
    </w:p>
    <w:p w14:paraId="508EC9B0" w14:textId="10DC5170" w:rsidR="002D4F13" w:rsidRPr="005F6397" w:rsidRDefault="002D4F13" w:rsidP="00245A0D">
      <w:pPr>
        <w:rPr>
          <w:lang w:val="en-US"/>
        </w:rPr>
      </w:pPr>
      <w:r>
        <w:rPr>
          <w:rFonts w:cstheme="minorHAnsi"/>
          <w:lang w:val="en-GB"/>
        </w:rPr>
        <w:t>Council of Europe Commissioner for Human Rights</w:t>
      </w:r>
    </w:p>
    <w:p w14:paraId="0853E301" w14:textId="77777777" w:rsidR="00245A0D" w:rsidRPr="001A0B36" w:rsidRDefault="00245A0D" w:rsidP="00245A0D">
      <w:pPr>
        <w:rPr>
          <w:rFonts w:cs="Arial"/>
          <w:color w:val="FFFFFF" w:themeColor="background1"/>
          <w:sz w:val="22"/>
          <w:szCs w:val="22"/>
          <w:shd w:val="clear" w:color="auto" w:fill="1F3864" w:themeFill="accent1" w:themeFillShade="80"/>
          <w:lang w:val="en-GB"/>
        </w:rPr>
      </w:pPr>
    </w:p>
    <w:p w14:paraId="44EB7061" w14:textId="77777777" w:rsidR="002D4F13" w:rsidRPr="00F972CF" w:rsidRDefault="00000000" w:rsidP="002D4F13">
      <w:pPr>
        <w:jc w:val="both"/>
        <w:rPr>
          <w:rFonts w:cstheme="minorHAnsi"/>
          <w:lang w:val="en-GB"/>
        </w:rPr>
      </w:pPr>
      <w:hyperlink r:id="rId41" w:history="1">
        <w:r w:rsidR="002D4F13">
          <w:rPr>
            <w:rStyle w:val="Hyperlink"/>
            <w:rFonts w:cstheme="minorHAnsi"/>
            <w:lang w:val="en-GB"/>
          </w:rPr>
          <w:t>S</w:t>
        </w:r>
        <w:r w:rsidR="002D4F13" w:rsidRPr="00F972CF">
          <w:rPr>
            <w:rStyle w:val="Hyperlink"/>
            <w:rFonts w:cstheme="minorHAnsi"/>
            <w:lang w:val="en-GB"/>
          </w:rPr>
          <w:t>tatement</w:t>
        </w:r>
      </w:hyperlink>
      <w:r w:rsidR="002D4F13" w:rsidRPr="00F972CF">
        <w:rPr>
          <w:rFonts w:cstheme="minorHAnsi"/>
          <w:lang w:val="en-GB"/>
        </w:rPr>
        <w:t xml:space="preserve"> </w:t>
      </w:r>
      <w:r w:rsidR="002D4F13">
        <w:rPr>
          <w:rFonts w:cstheme="minorHAnsi"/>
          <w:lang w:val="en-GB"/>
        </w:rPr>
        <w:t>from the Council of Europe Commissioner for Human Rights</w:t>
      </w:r>
      <w:r w:rsidR="002D4F13" w:rsidRPr="00F972CF">
        <w:rPr>
          <w:rFonts w:cstheme="minorHAnsi"/>
          <w:lang w:val="en-GB"/>
        </w:rPr>
        <w:t xml:space="preserve">, </w:t>
      </w:r>
      <w:r w:rsidR="002D4F13">
        <w:rPr>
          <w:rFonts w:cstheme="minorHAnsi"/>
          <w:lang w:val="en-GB"/>
        </w:rPr>
        <w:t xml:space="preserve">Michael O’Flaherty, </w:t>
      </w:r>
      <w:r w:rsidR="002D4F13" w:rsidRPr="00F972CF">
        <w:rPr>
          <w:rFonts w:cstheme="minorHAnsi"/>
          <w:lang w:val="en-GB"/>
        </w:rPr>
        <w:t>following a 5-day visit to the Slovak Republic</w:t>
      </w:r>
      <w:r w:rsidR="002D4F13">
        <w:rPr>
          <w:rFonts w:cstheme="minorHAnsi"/>
          <w:lang w:val="en-GB"/>
        </w:rPr>
        <w:t xml:space="preserve">, published </w:t>
      </w:r>
      <w:r w:rsidR="002D4F13" w:rsidRPr="00F972CF">
        <w:rPr>
          <w:rFonts w:cstheme="minorHAnsi"/>
          <w:lang w:val="en-GB"/>
        </w:rPr>
        <w:t>on 15 July 2024</w:t>
      </w:r>
      <w:r w:rsidR="002D4F13">
        <w:rPr>
          <w:rFonts w:cstheme="minorHAnsi"/>
          <w:lang w:val="en-GB"/>
        </w:rPr>
        <w:t xml:space="preserve">. The </w:t>
      </w:r>
      <w:r w:rsidR="002D4F13" w:rsidRPr="00F972CF">
        <w:rPr>
          <w:rFonts w:cstheme="minorHAnsi"/>
          <w:lang w:val="en-GB"/>
        </w:rPr>
        <w:t>Commissioner expressed his regret that the act on replacing the public broadcaster had been adopted despite his concerns about the human rights implications of this step</w:t>
      </w:r>
      <w:r w:rsidR="002D4F13">
        <w:rPr>
          <w:rFonts w:cstheme="minorHAnsi"/>
          <w:lang w:val="en-GB"/>
        </w:rPr>
        <w:t xml:space="preserve">, as conveyed in a </w:t>
      </w:r>
      <w:hyperlink r:id="rId42" w:history="1">
        <w:r w:rsidR="002D4F13" w:rsidRPr="00A57536">
          <w:rPr>
            <w:rStyle w:val="Hyperlink"/>
            <w:rFonts w:cstheme="minorHAnsi"/>
            <w:lang w:val="en-GB"/>
          </w:rPr>
          <w:t>letter</w:t>
        </w:r>
      </w:hyperlink>
      <w:r w:rsidR="002D4F13">
        <w:rPr>
          <w:rFonts w:cstheme="minorHAnsi"/>
          <w:lang w:val="en-GB"/>
        </w:rPr>
        <w:t xml:space="preserve"> addressed to the National council of the Slovak Republic in May.</w:t>
      </w:r>
      <w:r w:rsidR="002D4F13" w:rsidRPr="00F972CF">
        <w:rPr>
          <w:rFonts w:cstheme="minorHAnsi"/>
          <w:lang w:val="en-GB"/>
        </w:rPr>
        <w:t xml:space="preserve"> He also emphasised that the bill on NGO registration, which was (and continues to be as of January 2025) pending before the NRSR, should fully conf</w:t>
      </w:r>
      <w:r w:rsidR="002D4F13">
        <w:rPr>
          <w:rFonts w:cstheme="minorHAnsi"/>
          <w:lang w:val="en-GB"/>
        </w:rPr>
        <w:t>o</w:t>
      </w:r>
      <w:r w:rsidR="002D4F13" w:rsidRPr="00F972CF">
        <w:rPr>
          <w:rFonts w:cstheme="minorHAnsi"/>
          <w:lang w:val="en-GB"/>
        </w:rPr>
        <w:t>rm to human rights standards. He noted that, during his visit, he could see that both independen</w:t>
      </w:r>
      <w:r w:rsidR="002D4F13">
        <w:rPr>
          <w:rFonts w:cstheme="minorHAnsi"/>
          <w:lang w:val="en-GB"/>
        </w:rPr>
        <w:t>t</w:t>
      </w:r>
      <w:r w:rsidR="002D4F13" w:rsidRPr="00F972CF">
        <w:rPr>
          <w:rFonts w:cstheme="minorHAnsi"/>
          <w:lang w:val="en-GB"/>
        </w:rPr>
        <w:t xml:space="preserve"> media and civil society were under a disconcerting level of pressure in the Slovak Republic, in an atmosphere of declining tolerance of diverse viewpoints. He highlighted the authorities’ responsibility to ensure that media and civil society could work freely and safely, and that the government should combat the growing hostility towards media and civil society in public discourse, including by actively fighting disinformation.</w:t>
      </w:r>
    </w:p>
    <w:p w14:paraId="7A44B509" w14:textId="77777777" w:rsidR="00A154CB" w:rsidRPr="002D4F13" w:rsidRDefault="00A154CB" w:rsidP="00A154CB">
      <w:pPr>
        <w:keepNext/>
        <w:spacing w:before="320"/>
        <w:outlineLvl w:val="0"/>
        <w:rPr>
          <w:rFonts w:ascii="Calibri Light" w:eastAsia="Times New Roman" w:hAnsi="Calibri Light" w:cs="Calibri Light"/>
          <w:color w:val="2F5496"/>
          <w:kern w:val="36"/>
          <w:sz w:val="32"/>
          <w:szCs w:val="32"/>
          <w:lang w:val="en-GB"/>
        </w:rPr>
      </w:pPr>
    </w:p>
    <w:p w14:paraId="38E22244" w14:textId="77777777" w:rsidR="00A154CB" w:rsidRPr="002620CC" w:rsidRDefault="00A154CB" w:rsidP="00A154CB">
      <w:pPr>
        <w:keepNext/>
        <w:spacing w:before="320"/>
        <w:outlineLvl w:val="0"/>
        <w:rPr>
          <w:rFonts w:ascii="Calibri Light" w:eastAsia="Times New Roman" w:hAnsi="Calibri Light" w:cs="Calibri Light"/>
          <w:color w:val="2F5496"/>
          <w:kern w:val="36"/>
          <w:sz w:val="32"/>
          <w:szCs w:val="32"/>
          <w:lang w:val="en-US"/>
        </w:rPr>
      </w:pPr>
    </w:p>
    <w:p w14:paraId="56495841" w14:textId="77777777" w:rsidR="00A154CB" w:rsidRPr="002620CC" w:rsidRDefault="00A154CB" w:rsidP="00A154CB">
      <w:pPr>
        <w:keepNext/>
        <w:spacing w:before="320"/>
        <w:outlineLvl w:val="0"/>
        <w:rPr>
          <w:rFonts w:ascii="Calibri Light" w:eastAsia="Times New Roman" w:hAnsi="Calibri Light" w:cs="Calibri Light"/>
          <w:color w:val="2F5496"/>
          <w:kern w:val="36"/>
          <w:sz w:val="32"/>
          <w:szCs w:val="32"/>
          <w:lang w:val="en-US"/>
        </w:rPr>
      </w:pPr>
      <w:bookmarkStart w:id="3" w:name="_Toc36635858"/>
      <w:r w:rsidRPr="002620CC">
        <w:rPr>
          <w:rFonts w:ascii="Calibri Light" w:eastAsia="Times New Roman" w:hAnsi="Calibri Light" w:cs="Calibri Light"/>
          <w:color w:val="2F5496"/>
          <w:kern w:val="36"/>
          <w:sz w:val="32"/>
          <w:szCs w:val="32"/>
          <w:lang w:val="en-US"/>
        </w:rPr>
        <w:t>IV Other institutional issues related to checks and balances</w:t>
      </w:r>
      <w:bookmarkEnd w:id="3"/>
      <w:r w:rsidRPr="002620CC">
        <w:rPr>
          <w:rFonts w:ascii="Calibri Light" w:eastAsia="Times New Roman" w:hAnsi="Calibri Light" w:cs="Calibri Light"/>
          <w:color w:val="2F5496"/>
          <w:kern w:val="36"/>
          <w:sz w:val="32"/>
          <w:szCs w:val="32"/>
          <w:lang w:val="en-US"/>
        </w:rPr>
        <w:t xml:space="preserve"> </w:t>
      </w:r>
    </w:p>
    <w:p w14:paraId="7E7F6A67" w14:textId="77777777" w:rsidR="00A154CB" w:rsidRDefault="00A154CB">
      <w:pPr>
        <w:rPr>
          <w:rFonts w:cs="Arial"/>
          <w:color w:val="FFFFFF" w:themeColor="background1"/>
          <w:sz w:val="22"/>
          <w:szCs w:val="22"/>
          <w:shd w:val="clear" w:color="auto" w:fill="1F3864" w:themeFill="accent1" w:themeFillShade="80"/>
          <w:lang w:val="en-US"/>
        </w:rPr>
      </w:pPr>
    </w:p>
    <w:p w14:paraId="0F2AD8A0" w14:textId="77777777" w:rsidR="00DF167E" w:rsidRDefault="00DF167E">
      <w:pPr>
        <w:rPr>
          <w:rFonts w:cs="Arial"/>
          <w:color w:val="FFFFFF" w:themeColor="background1"/>
          <w:sz w:val="22"/>
          <w:szCs w:val="22"/>
          <w:shd w:val="clear" w:color="auto" w:fill="1F3864" w:themeFill="accent1" w:themeFillShade="80"/>
          <w:lang w:val="en-US"/>
        </w:rPr>
      </w:pPr>
    </w:p>
    <w:p w14:paraId="1AF2BA1D" w14:textId="6CDA99D0" w:rsidR="00DF167E" w:rsidRDefault="00DF167E">
      <w:pPr>
        <w:rPr>
          <w:rFonts w:cs="Arial"/>
          <w:color w:val="FFFFFF" w:themeColor="background1"/>
          <w:sz w:val="22"/>
          <w:szCs w:val="22"/>
          <w:shd w:val="clear" w:color="auto" w:fill="1F3864" w:themeFill="accent1" w:themeFillShade="80"/>
          <w:lang w:val="en-US"/>
        </w:rPr>
      </w:pPr>
      <w:r>
        <w:rPr>
          <w:rFonts w:cstheme="minorHAnsi"/>
          <w:color w:val="161616"/>
          <w:shd w:val="clear" w:color="auto" w:fill="FFFFFF"/>
          <w:lang w:val="en-GB"/>
        </w:rPr>
        <w:t>Council of Europe Commissioner for Human Rights</w:t>
      </w:r>
    </w:p>
    <w:p w14:paraId="304D0EE4" w14:textId="77777777" w:rsidR="00DF167E" w:rsidRDefault="00DF167E">
      <w:pPr>
        <w:rPr>
          <w:rFonts w:cs="Arial"/>
          <w:color w:val="FFFFFF" w:themeColor="background1"/>
          <w:sz w:val="22"/>
          <w:szCs w:val="22"/>
          <w:shd w:val="clear" w:color="auto" w:fill="1F3864" w:themeFill="accent1" w:themeFillShade="80"/>
          <w:lang w:val="en-US"/>
        </w:rPr>
      </w:pPr>
    </w:p>
    <w:p w14:paraId="2A373083" w14:textId="77777777" w:rsidR="00DF167E" w:rsidRPr="004E4B76" w:rsidRDefault="00DF167E" w:rsidP="00DF167E">
      <w:pPr>
        <w:jc w:val="both"/>
        <w:rPr>
          <w:rFonts w:cstheme="minorHAnsi"/>
          <w:color w:val="161616"/>
          <w:shd w:val="clear" w:color="auto" w:fill="FFFFFF"/>
          <w:lang w:val="en-GB"/>
        </w:rPr>
      </w:pPr>
      <w:hyperlink r:id="rId43" w:history="1">
        <w:r w:rsidRPr="003C3346">
          <w:rPr>
            <w:rStyle w:val="Hyperlink"/>
            <w:rFonts w:cstheme="minorHAnsi"/>
            <w:shd w:val="clear" w:color="auto" w:fill="FFFFFF"/>
            <w:lang w:val="en-GB"/>
          </w:rPr>
          <w:t>L</w:t>
        </w:r>
        <w:r w:rsidRPr="004E4B76">
          <w:rPr>
            <w:rStyle w:val="Hyperlink"/>
            <w:rFonts w:cstheme="minorHAnsi"/>
            <w:shd w:val="clear" w:color="auto" w:fill="FFFFFF"/>
            <w:lang w:val="en-GB"/>
          </w:rPr>
          <w:t>etter</w:t>
        </w:r>
      </w:hyperlink>
      <w:r w:rsidRPr="004E4B76">
        <w:rPr>
          <w:rFonts w:cstheme="minorHAnsi"/>
          <w:color w:val="161616"/>
          <w:shd w:val="clear" w:color="auto" w:fill="FFFFFF"/>
          <w:lang w:val="en-GB"/>
        </w:rPr>
        <w:t xml:space="preserve"> </w:t>
      </w:r>
      <w:r>
        <w:rPr>
          <w:rFonts w:cstheme="minorHAnsi"/>
          <w:color w:val="161616"/>
          <w:shd w:val="clear" w:color="auto" w:fill="FFFFFF"/>
          <w:lang w:val="en-GB"/>
        </w:rPr>
        <w:t xml:space="preserve">by the Council of Europe Commissioner for Human Rights Michael O’Flaherty </w:t>
      </w:r>
      <w:r w:rsidRPr="004E4B76">
        <w:rPr>
          <w:rFonts w:cstheme="minorHAnsi"/>
          <w:color w:val="161616"/>
          <w:shd w:val="clear" w:color="auto" w:fill="FFFFFF"/>
          <w:lang w:val="en-GB"/>
        </w:rPr>
        <w:t>to the National Council of the Slovak Republic (NRSR) regarding two draft laws</w:t>
      </w:r>
      <w:r>
        <w:rPr>
          <w:rFonts w:cstheme="minorHAnsi"/>
          <w:color w:val="161616"/>
          <w:shd w:val="clear" w:color="auto" w:fill="FFFFFF"/>
          <w:lang w:val="en-GB"/>
        </w:rPr>
        <w:t>, published on 14</w:t>
      </w:r>
      <w:r w:rsidRPr="004E4B76">
        <w:rPr>
          <w:rFonts w:cstheme="minorHAnsi"/>
          <w:color w:val="161616"/>
          <w:shd w:val="clear" w:color="auto" w:fill="FFFFFF"/>
          <w:lang w:val="en-GB"/>
        </w:rPr>
        <w:t xml:space="preserve"> May 2024</w:t>
      </w:r>
      <w:r>
        <w:rPr>
          <w:rFonts w:cstheme="minorHAnsi"/>
          <w:color w:val="161616"/>
          <w:shd w:val="clear" w:color="auto" w:fill="FFFFFF"/>
          <w:lang w:val="en-GB"/>
        </w:rPr>
        <w:t>:</w:t>
      </w:r>
    </w:p>
    <w:p w14:paraId="224CD0D5" w14:textId="77777777" w:rsidR="00DF167E" w:rsidRPr="004E4B76" w:rsidRDefault="00DF167E" w:rsidP="00DF167E">
      <w:pPr>
        <w:jc w:val="both"/>
        <w:rPr>
          <w:rFonts w:cstheme="minorHAnsi"/>
          <w:color w:val="161616"/>
          <w:shd w:val="clear" w:color="auto" w:fill="FFFFFF"/>
          <w:lang w:val="en-GB"/>
        </w:rPr>
      </w:pPr>
    </w:p>
    <w:p w14:paraId="77F43A8A" w14:textId="77777777" w:rsidR="00DF167E" w:rsidRPr="004E4B76" w:rsidRDefault="00DF167E" w:rsidP="00DF167E">
      <w:pPr>
        <w:numPr>
          <w:ilvl w:val="1"/>
          <w:numId w:val="15"/>
        </w:numPr>
        <w:jc w:val="both"/>
        <w:rPr>
          <w:rFonts w:cstheme="minorHAnsi"/>
          <w:color w:val="161616"/>
          <w:shd w:val="clear" w:color="auto" w:fill="FFFFFF"/>
          <w:lang w:val="en-GB"/>
        </w:rPr>
      </w:pPr>
      <w:r w:rsidRPr="004E4B76">
        <w:rPr>
          <w:rFonts w:cstheme="minorHAnsi"/>
          <w:color w:val="161616"/>
          <w:shd w:val="clear" w:color="auto" w:fill="FFFFFF"/>
          <w:lang w:val="en-GB"/>
        </w:rPr>
        <w:t>A bill amending Act No. 213/1997 Coll. on non-profit organisations providing services of general benefit, as amended, and amending and supplementing certain acts (print no. 245). The Commissioner call</w:t>
      </w:r>
      <w:r>
        <w:rPr>
          <w:rFonts w:cstheme="minorHAnsi"/>
          <w:color w:val="161616"/>
          <w:shd w:val="clear" w:color="auto" w:fill="FFFFFF"/>
          <w:lang w:val="en-GB"/>
        </w:rPr>
        <w:t>ed</w:t>
      </w:r>
      <w:r w:rsidRPr="004E4B76">
        <w:rPr>
          <w:rFonts w:cstheme="minorHAnsi"/>
          <w:color w:val="161616"/>
          <w:shd w:val="clear" w:color="auto" w:fill="FFFFFF"/>
          <w:lang w:val="en-GB"/>
        </w:rPr>
        <w:t xml:space="preserve"> upon members of the NRSR to refrain from adopting the bill as tabled in view of its incompatibility with human rights standards, including in view of the infringement of Article 11 ECHR on account of its provisions on labelling certain non-profit organisations as ‘organisations receiving foreign funding’, as well as its provisions on </w:t>
      </w:r>
      <w:r>
        <w:rPr>
          <w:rFonts w:cstheme="minorHAnsi"/>
          <w:color w:val="161616"/>
          <w:shd w:val="clear" w:color="auto" w:fill="FFFFFF"/>
          <w:lang w:val="en-GB"/>
        </w:rPr>
        <w:t xml:space="preserve">the </w:t>
      </w:r>
      <w:r w:rsidRPr="004E4B76">
        <w:rPr>
          <w:rFonts w:cstheme="minorHAnsi"/>
          <w:color w:val="161616"/>
          <w:shd w:val="clear" w:color="auto" w:fill="FFFFFF"/>
          <w:lang w:val="en-GB"/>
        </w:rPr>
        <w:t>dissolution of non-profit organisations.</w:t>
      </w:r>
    </w:p>
    <w:p w14:paraId="6F76C50E" w14:textId="77777777" w:rsidR="00DF167E" w:rsidRPr="004E4B76" w:rsidRDefault="00DF167E" w:rsidP="00DF167E">
      <w:pPr>
        <w:numPr>
          <w:ilvl w:val="1"/>
          <w:numId w:val="15"/>
        </w:numPr>
        <w:jc w:val="both"/>
        <w:rPr>
          <w:rFonts w:cstheme="minorHAnsi"/>
          <w:color w:val="161616"/>
          <w:shd w:val="clear" w:color="auto" w:fill="FFFFFF"/>
          <w:lang w:val="en-GB"/>
        </w:rPr>
      </w:pPr>
      <w:r w:rsidRPr="004E4B76">
        <w:rPr>
          <w:rFonts w:cstheme="minorHAnsi"/>
          <w:color w:val="161616"/>
          <w:shd w:val="clear" w:color="auto" w:fill="FFFFFF"/>
          <w:lang w:val="en-GB"/>
        </w:rPr>
        <w:t xml:space="preserve">A bill on Slovak Television and Radio and amending certain other laws (print no. 278). The Commissioner called upon members of the NRSR to give close consideration to elements of </w:t>
      </w:r>
      <w:r w:rsidRPr="004E4B76">
        <w:rPr>
          <w:rFonts w:cstheme="minorHAnsi"/>
          <w:color w:val="161616"/>
          <w:shd w:val="clear" w:color="auto" w:fill="FFFFFF"/>
          <w:lang w:val="en-GB"/>
        </w:rPr>
        <w:lastRenderedPageBreak/>
        <w:t>the bill that could undermine safeguards for the operational or editorial independence of the public broadcaster, including in view of the bill’s provisions regarding the premature ending of the mandates of the Director General and other organs, as well as the system in which several members of the new governing Council would be appointed directly by the government.</w:t>
      </w:r>
    </w:p>
    <w:p w14:paraId="3A728CEB" w14:textId="77777777" w:rsidR="00DF167E" w:rsidRPr="004E4B76" w:rsidRDefault="00DF167E" w:rsidP="00DF167E">
      <w:pPr>
        <w:jc w:val="both"/>
        <w:rPr>
          <w:rFonts w:cstheme="minorHAnsi"/>
          <w:color w:val="161616"/>
          <w:shd w:val="clear" w:color="auto" w:fill="FFFFFF"/>
          <w:lang w:val="en-GB"/>
        </w:rPr>
      </w:pPr>
    </w:p>
    <w:p w14:paraId="3735E8F8" w14:textId="77777777" w:rsidR="00DF167E" w:rsidRPr="00DF167E" w:rsidRDefault="00DF167E">
      <w:pPr>
        <w:rPr>
          <w:rFonts w:cs="Arial"/>
          <w:color w:val="FFFFFF" w:themeColor="background1"/>
          <w:sz w:val="22"/>
          <w:szCs w:val="22"/>
          <w:shd w:val="clear" w:color="auto" w:fill="1F3864" w:themeFill="accent1" w:themeFillShade="80"/>
          <w:lang w:val="en-GB"/>
        </w:rPr>
      </w:pPr>
    </w:p>
    <w:sectPr w:rsidR="00DF167E" w:rsidRPr="00DF167E" w:rsidSect="007B3B82">
      <w:footerReference w:type="default" r:id="rId44"/>
      <w:footerReference w:type="first" r:id="rId45"/>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BCCEE5" w14:textId="77777777" w:rsidR="00D829FD" w:rsidRDefault="00D829FD" w:rsidP="00857FF1">
      <w:r>
        <w:separator/>
      </w:r>
    </w:p>
  </w:endnote>
  <w:endnote w:type="continuationSeparator" w:id="0">
    <w:p w14:paraId="7C0F7950" w14:textId="77777777" w:rsidR="00D829FD" w:rsidRDefault="00D829FD" w:rsidP="00857F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56044907"/>
      <w:docPartObj>
        <w:docPartGallery w:val="Page Numbers (Bottom of Page)"/>
        <w:docPartUnique/>
      </w:docPartObj>
    </w:sdtPr>
    <w:sdtEndPr>
      <w:rPr>
        <w:sz w:val="16"/>
        <w:szCs w:val="16"/>
      </w:rPr>
    </w:sdtEndPr>
    <w:sdtContent>
      <w:p w14:paraId="6FE33E47" w14:textId="51729852" w:rsidR="0021059A" w:rsidRPr="0021059A" w:rsidRDefault="0021059A">
        <w:pPr>
          <w:pStyle w:val="Footer"/>
          <w:jc w:val="right"/>
          <w:rPr>
            <w:sz w:val="16"/>
            <w:szCs w:val="16"/>
          </w:rPr>
        </w:pPr>
        <w:r w:rsidRPr="0021059A">
          <w:rPr>
            <w:sz w:val="16"/>
            <w:szCs w:val="16"/>
          </w:rPr>
          <w:fldChar w:fldCharType="begin"/>
        </w:r>
        <w:r w:rsidRPr="0021059A">
          <w:rPr>
            <w:sz w:val="16"/>
            <w:szCs w:val="16"/>
          </w:rPr>
          <w:instrText>PAGE   \* MERGEFORMAT</w:instrText>
        </w:r>
        <w:r w:rsidRPr="0021059A">
          <w:rPr>
            <w:sz w:val="16"/>
            <w:szCs w:val="16"/>
          </w:rPr>
          <w:fldChar w:fldCharType="separate"/>
        </w:r>
        <w:r w:rsidRPr="0021059A">
          <w:rPr>
            <w:sz w:val="16"/>
            <w:szCs w:val="16"/>
          </w:rPr>
          <w:t>2</w:t>
        </w:r>
        <w:r w:rsidRPr="0021059A">
          <w:rPr>
            <w:sz w:val="16"/>
            <w:szCs w:val="16"/>
          </w:rPr>
          <w:fldChar w:fldCharType="end"/>
        </w:r>
      </w:p>
    </w:sdtContent>
  </w:sdt>
  <w:p w14:paraId="13BE177D" w14:textId="77777777" w:rsidR="0021059A" w:rsidRDefault="0021059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36D93C" w14:textId="1ADF8D41" w:rsidR="007B3B82" w:rsidRDefault="007B3B82">
    <w:pPr>
      <w:pStyle w:val="Footer"/>
      <w:jc w:val="right"/>
    </w:pPr>
  </w:p>
  <w:p w14:paraId="7493B751" w14:textId="77777777" w:rsidR="007B3B82" w:rsidRDefault="007B3B8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A9C390" w14:textId="77777777" w:rsidR="00D829FD" w:rsidRDefault="00D829FD" w:rsidP="00857FF1">
      <w:r>
        <w:separator/>
      </w:r>
    </w:p>
  </w:footnote>
  <w:footnote w:type="continuationSeparator" w:id="0">
    <w:p w14:paraId="1BD14CE4" w14:textId="77777777" w:rsidR="00D829FD" w:rsidRDefault="00D829FD" w:rsidP="00857F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E76B68"/>
    <w:multiLevelType w:val="hybridMultilevel"/>
    <w:tmpl w:val="240C69B2"/>
    <w:lvl w:ilvl="0" w:tplc="29F4D8F8">
      <w:start w:val="1"/>
      <w:numFmt w:val="decimal"/>
      <w:lvlText w:val="%1."/>
      <w:lvlJc w:val="left"/>
      <w:pPr>
        <w:ind w:left="720" w:hanging="360"/>
      </w:pPr>
    </w:lvl>
    <w:lvl w:ilvl="1" w:tplc="5F9682A0">
      <w:start w:val="1"/>
      <w:numFmt w:val="lowerLetter"/>
      <w:lvlText w:val="%2."/>
      <w:lvlJc w:val="left"/>
      <w:pPr>
        <w:ind w:left="1440" w:hanging="360"/>
      </w:pPr>
    </w:lvl>
    <w:lvl w:ilvl="2" w:tplc="C7220158">
      <w:start w:val="1"/>
      <w:numFmt w:val="lowerRoman"/>
      <w:lvlText w:val="%3."/>
      <w:lvlJc w:val="right"/>
      <w:pPr>
        <w:ind w:left="2160" w:hanging="180"/>
      </w:pPr>
    </w:lvl>
    <w:lvl w:ilvl="3" w:tplc="DF068E62">
      <w:start w:val="1"/>
      <w:numFmt w:val="decimal"/>
      <w:lvlText w:val="%4."/>
      <w:lvlJc w:val="left"/>
      <w:pPr>
        <w:ind w:left="2880" w:hanging="360"/>
      </w:pPr>
    </w:lvl>
    <w:lvl w:ilvl="4" w:tplc="BF00FA22">
      <w:start w:val="1"/>
      <w:numFmt w:val="lowerLetter"/>
      <w:lvlText w:val="%5."/>
      <w:lvlJc w:val="left"/>
      <w:pPr>
        <w:ind w:left="3600" w:hanging="360"/>
      </w:pPr>
    </w:lvl>
    <w:lvl w:ilvl="5" w:tplc="902E99CE">
      <w:start w:val="1"/>
      <w:numFmt w:val="lowerRoman"/>
      <w:lvlText w:val="%6."/>
      <w:lvlJc w:val="right"/>
      <w:pPr>
        <w:ind w:left="4320" w:hanging="180"/>
      </w:pPr>
    </w:lvl>
    <w:lvl w:ilvl="6" w:tplc="2472ABDA">
      <w:start w:val="1"/>
      <w:numFmt w:val="decimal"/>
      <w:lvlText w:val="%7."/>
      <w:lvlJc w:val="left"/>
      <w:pPr>
        <w:ind w:left="5040" w:hanging="360"/>
      </w:pPr>
    </w:lvl>
    <w:lvl w:ilvl="7" w:tplc="5B703CC4">
      <w:start w:val="1"/>
      <w:numFmt w:val="lowerLetter"/>
      <w:lvlText w:val="%8."/>
      <w:lvlJc w:val="left"/>
      <w:pPr>
        <w:ind w:left="5760" w:hanging="360"/>
      </w:pPr>
    </w:lvl>
    <w:lvl w:ilvl="8" w:tplc="8556AECE">
      <w:start w:val="1"/>
      <w:numFmt w:val="lowerRoman"/>
      <w:lvlText w:val="%9."/>
      <w:lvlJc w:val="right"/>
      <w:pPr>
        <w:ind w:left="6480" w:hanging="180"/>
      </w:pPr>
    </w:lvl>
  </w:abstractNum>
  <w:abstractNum w:abstractNumId="1" w15:restartNumberingAfterBreak="0">
    <w:nsid w:val="0A8F53C7"/>
    <w:multiLevelType w:val="hybridMultilevel"/>
    <w:tmpl w:val="6920601E"/>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2" w15:restartNumberingAfterBreak="0">
    <w:nsid w:val="0BA85205"/>
    <w:multiLevelType w:val="hybridMultilevel"/>
    <w:tmpl w:val="C56AE67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 w15:restartNumberingAfterBreak="0">
    <w:nsid w:val="0D133385"/>
    <w:multiLevelType w:val="hybridMultilevel"/>
    <w:tmpl w:val="6C66E27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 w15:restartNumberingAfterBreak="0">
    <w:nsid w:val="11356426"/>
    <w:multiLevelType w:val="hybridMultilevel"/>
    <w:tmpl w:val="0E94A1C8"/>
    <w:lvl w:ilvl="0" w:tplc="692EA0B6">
      <w:start w:val="12"/>
      <w:numFmt w:val="bullet"/>
      <w:lvlText w:val="-"/>
      <w:lvlJc w:val="left"/>
      <w:pPr>
        <w:ind w:left="2520" w:hanging="360"/>
      </w:pPr>
      <w:rPr>
        <w:rFonts w:ascii="Calibri" w:eastAsia="Calibri" w:hAnsi="Calibri" w:cs="Calibri" w:hint="default"/>
      </w:rPr>
    </w:lvl>
    <w:lvl w:ilvl="1" w:tplc="040C0003">
      <w:start w:val="1"/>
      <w:numFmt w:val="bullet"/>
      <w:lvlText w:val="o"/>
      <w:lvlJc w:val="left"/>
      <w:pPr>
        <w:ind w:left="3240" w:hanging="360"/>
      </w:pPr>
      <w:rPr>
        <w:rFonts w:ascii="Courier New" w:hAnsi="Courier New" w:cs="Courier New" w:hint="default"/>
      </w:rPr>
    </w:lvl>
    <w:lvl w:ilvl="2" w:tplc="040C0005">
      <w:start w:val="1"/>
      <w:numFmt w:val="bullet"/>
      <w:lvlText w:val=""/>
      <w:lvlJc w:val="left"/>
      <w:pPr>
        <w:ind w:left="3960" w:hanging="360"/>
      </w:pPr>
      <w:rPr>
        <w:rFonts w:ascii="Wingdings" w:hAnsi="Wingdings" w:hint="default"/>
      </w:rPr>
    </w:lvl>
    <w:lvl w:ilvl="3" w:tplc="040C0001">
      <w:start w:val="1"/>
      <w:numFmt w:val="bullet"/>
      <w:lvlText w:val=""/>
      <w:lvlJc w:val="left"/>
      <w:pPr>
        <w:ind w:left="4680" w:hanging="360"/>
      </w:pPr>
      <w:rPr>
        <w:rFonts w:ascii="Symbol" w:hAnsi="Symbol" w:hint="default"/>
      </w:rPr>
    </w:lvl>
    <w:lvl w:ilvl="4" w:tplc="040C0003">
      <w:start w:val="1"/>
      <w:numFmt w:val="bullet"/>
      <w:lvlText w:val="o"/>
      <w:lvlJc w:val="left"/>
      <w:pPr>
        <w:ind w:left="5400" w:hanging="360"/>
      </w:pPr>
      <w:rPr>
        <w:rFonts w:ascii="Courier New" w:hAnsi="Courier New" w:cs="Courier New" w:hint="default"/>
      </w:rPr>
    </w:lvl>
    <w:lvl w:ilvl="5" w:tplc="040C0005">
      <w:start w:val="1"/>
      <w:numFmt w:val="bullet"/>
      <w:lvlText w:val=""/>
      <w:lvlJc w:val="left"/>
      <w:pPr>
        <w:ind w:left="6120" w:hanging="360"/>
      </w:pPr>
      <w:rPr>
        <w:rFonts w:ascii="Wingdings" w:hAnsi="Wingdings" w:hint="default"/>
      </w:rPr>
    </w:lvl>
    <w:lvl w:ilvl="6" w:tplc="040C0001">
      <w:start w:val="1"/>
      <w:numFmt w:val="bullet"/>
      <w:lvlText w:val=""/>
      <w:lvlJc w:val="left"/>
      <w:pPr>
        <w:ind w:left="6840" w:hanging="360"/>
      </w:pPr>
      <w:rPr>
        <w:rFonts w:ascii="Symbol" w:hAnsi="Symbol" w:hint="default"/>
      </w:rPr>
    </w:lvl>
    <w:lvl w:ilvl="7" w:tplc="040C0003">
      <w:start w:val="1"/>
      <w:numFmt w:val="bullet"/>
      <w:lvlText w:val="o"/>
      <w:lvlJc w:val="left"/>
      <w:pPr>
        <w:ind w:left="7560" w:hanging="360"/>
      </w:pPr>
      <w:rPr>
        <w:rFonts w:ascii="Courier New" w:hAnsi="Courier New" w:cs="Courier New" w:hint="default"/>
      </w:rPr>
    </w:lvl>
    <w:lvl w:ilvl="8" w:tplc="040C0005">
      <w:start w:val="1"/>
      <w:numFmt w:val="bullet"/>
      <w:lvlText w:val=""/>
      <w:lvlJc w:val="left"/>
      <w:pPr>
        <w:ind w:left="8280" w:hanging="360"/>
      </w:pPr>
      <w:rPr>
        <w:rFonts w:ascii="Wingdings" w:hAnsi="Wingdings" w:hint="default"/>
      </w:rPr>
    </w:lvl>
  </w:abstractNum>
  <w:abstractNum w:abstractNumId="5" w15:restartNumberingAfterBreak="0">
    <w:nsid w:val="1264449C"/>
    <w:multiLevelType w:val="hybridMultilevel"/>
    <w:tmpl w:val="B17455EA"/>
    <w:lvl w:ilvl="0" w:tplc="040C0015">
      <w:start w:val="1"/>
      <w:numFmt w:val="upperLetter"/>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6" w15:restartNumberingAfterBreak="0">
    <w:nsid w:val="224036DA"/>
    <w:multiLevelType w:val="hybridMultilevel"/>
    <w:tmpl w:val="F390826C"/>
    <w:lvl w:ilvl="0" w:tplc="E6B2EA2A">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2C3348FD"/>
    <w:multiLevelType w:val="hybridMultilevel"/>
    <w:tmpl w:val="E66E9ED6"/>
    <w:lvl w:ilvl="0" w:tplc="FEDAACE6">
      <w:start w:val="1"/>
      <w:numFmt w:val="bullet"/>
      <w:pStyle w:val="COEHI"/>
      <w:lvlText w:val="–"/>
      <w:lvlJc w:val="left"/>
      <w:pPr>
        <w:tabs>
          <w:tab w:val="num" w:pos="960"/>
        </w:tabs>
        <w:ind w:left="960" w:hanging="480"/>
      </w:pPr>
      <w:rPr>
        <w:rFonts w:ascii="Times New Roman" w:hAnsi="Times New Roman" w:cs="Times New Roman" w:hint="default"/>
        <w:lang w:val="fr-FR"/>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DD6D83"/>
    <w:multiLevelType w:val="hybridMultilevel"/>
    <w:tmpl w:val="B4084BDE"/>
    <w:lvl w:ilvl="0" w:tplc="2FBCBEA0">
      <w:start w:val="1"/>
      <w:numFmt w:val="bullet"/>
      <w:lvlText w:val=""/>
      <w:lvlJc w:val="left"/>
      <w:pPr>
        <w:ind w:left="720" w:hanging="360"/>
      </w:pPr>
      <w:rPr>
        <w:rFonts w:ascii="Symbol" w:eastAsia="Calibri"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31793C4D"/>
    <w:multiLevelType w:val="hybridMultilevel"/>
    <w:tmpl w:val="A434E88E"/>
    <w:lvl w:ilvl="0" w:tplc="6FE29856">
      <w:numFmt w:val="bullet"/>
      <w:lvlText w:val="-"/>
      <w:lvlJc w:val="left"/>
      <w:pPr>
        <w:ind w:left="720" w:hanging="360"/>
      </w:pPr>
      <w:rPr>
        <w:rFonts w:ascii="Calibri" w:eastAsiaTheme="minorEastAsia" w:hAnsi="Calibri" w:cs="Calibri" w:hint="default"/>
        <w:i/>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6C27BB8"/>
    <w:multiLevelType w:val="hybridMultilevel"/>
    <w:tmpl w:val="1A4EABD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1" w15:restartNumberingAfterBreak="0">
    <w:nsid w:val="39884890"/>
    <w:multiLevelType w:val="hybridMultilevel"/>
    <w:tmpl w:val="041015EA"/>
    <w:lvl w:ilvl="0" w:tplc="89FAE662">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2" w15:restartNumberingAfterBreak="0">
    <w:nsid w:val="50D0FDDC"/>
    <w:multiLevelType w:val="hybridMultilevel"/>
    <w:tmpl w:val="AA8070FA"/>
    <w:lvl w:ilvl="0" w:tplc="AD40F93A">
      <w:start w:val="1"/>
      <w:numFmt w:val="bullet"/>
      <w:lvlText w:val=""/>
      <w:lvlJc w:val="left"/>
      <w:pPr>
        <w:ind w:left="720" w:hanging="360"/>
      </w:pPr>
      <w:rPr>
        <w:rFonts w:ascii="Symbol" w:hAnsi="Symbol" w:hint="default"/>
      </w:rPr>
    </w:lvl>
    <w:lvl w:ilvl="1" w:tplc="CA9C5A36">
      <w:start w:val="1"/>
      <w:numFmt w:val="bullet"/>
      <w:lvlText w:val="o"/>
      <w:lvlJc w:val="left"/>
      <w:pPr>
        <w:ind w:left="1440" w:hanging="360"/>
      </w:pPr>
      <w:rPr>
        <w:rFonts w:ascii="Courier New" w:hAnsi="Courier New" w:hint="default"/>
      </w:rPr>
    </w:lvl>
    <w:lvl w:ilvl="2" w:tplc="42FACC38">
      <w:start w:val="1"/>
      <w:numFmt w:val="bullet"/>
      <w:lvlText w:val=""/>
      <w:lvlJc w:val="left"/>
      <w:pPr>
        <w:ind w:left="2160" w:hanging="360"/>
      </w:pPr>
      <w:rPr>
        <w:rFonts w:ascii="Wingdings" w:hAnsi="Wingdings" w:hint="default"/>
      </w:rPr>
    </w:lvl>
    <w:lvl w:ilvl="3" w:tplc="1A929928">
      <w:start w:val="1"/>
      <w:numFmt w:val="bullet"/>
      <w:lvlText w:val=""/>
      <w:lvlJc w:val="left"/>
      <w:pPr>
        <w:ind w:left="2880" w:hanging="360"/>
      </w:pPr>
      <w:rPr>
        <w:rFonts w:ascii="Symbol" w:hAnsi="Symbol" w:hint="default"/>
      </w:rPr>
    </w:lvl>
    <w:lvl w:ilvl="4" w:tplc="2B2EE9FC">
      <w:start w:val="1"/>
      <w:numFmt w:val="bullet"/>
      <w:lvlText w:val="o"/>
      <w:lvlJc w:val="left"/>
      <w:pPr>
        <w:ind w:left="3600" w:hanging="360"/>
      </w:pPr>
      <w:rPr>
        <w:rFonts w:ascii="Courier New" w:hAnsi="Courier New" w:hint="default"/>
      </w:rPr>
    </w:lvl>
    <w:lvl w:ilvl="5" w:tplc="2E9CA402">
      <w:start w:val="1"/>
      <w:numFmt w:val="bullet"/>
      <w:lvlText w:val=""/>
      <w:lvlJc w:val="left"/>
      <w:pPr>
        <w:ind w:left="4320" w:hanging="360"/>
      </w:pPr>
      <w:rPr>
        <w:rFonts w:ascii="Wingdings" w:hAnsi="Wingdings" w:hint="default"/>
      </w:rPr>
    </w:lvl>
    <w:lvl w:ilvl="6" w:tplc="9250A65C">
      <w:start w:val="1"/>
      <w:numFmt w:val="bullet"/>
      <w:lvlText w:val=""/>
      <w:lvlJc w:val="left"/>
      <w:pPr>
        <w:ind w:left="5040" w:hanging="360"/>
      </w:pPr>
      <w:rPr>
        <w:rFonts w:ascii="Symbol" w:hAnsi="Symbol" w:hint="default"/>
      </w:rPr>
    </w:lvl>
    <w:lvl w:ilvl="7" w:tplc="8A14C86A">
      <w:start w:val="1"/>
      <w:numFmt w:val="bullet"/>
      <w:lvlText w:val="o"/>
      <w:lvlJc w:val="left"/>
      <w:pPr>
        <w:ind w:left="5760" w:hanging="360"/>
      </w:pPr>
      <w:rPr>
        <w:rFonts w:ascii="Courier New" w:hAnsi="Courier New" w:hint="default"/>
      </w:rPr>
    </w:lvl>
    <w:lvl w:ilvl="8" w:tplc="20E43DE4">
      <w:start w:val="1"/>
      <w:numFmt w:val="bullet"/>
      <w:lvlText w:val=""/>
      <w:lvlJc w:val="left"/>
      <w:pPr>
        <w:ind w:left="6480" w:hanging="360"/>
      </w:pPr>
      <w:rPr>
        <w:rFonts w:ascii="Wingdings" w:hAnsi="Wingdings" w:hint="default"/>
      </w:rPr>
    </w:lvl>
  </w:abstractNum>
  <w:abstractNum w:abstractNumId="13" w15:restartNumberingAfterBreak="0">
    <w:nsid w:val="72113A8D"/>
    <w:multiLevelType w:val="hybridMultilevel"/>
    <w:tmpl w:val="EAD8F364"/>
    <w:lvl w:ilvl="0" w:tplc="E2B86818">
      <w:numFmt w:val="bullet"/>
      <w:lvlText w:val="-"/>
      <w:lvlJc w:val="left"/>
      <w:pPr>
        <w:ind w:left="720" w:hanging="360"/>
      </w:pPr>
      <w:rPr>
        <w:rFonts w:ascii="Calibri" w:eastAsiaTheme="minorEastAsia" w:hAnsi="Calibri" w:cs="Calibri" w:hint="default"/>
        <w:i/>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55688833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243220263">
    <w:abstractNumId w:val="3"/>
  </w:num>
  <w:num w:numId="3" w16cid:durableId="1419709812">
    <w:abstractNumId w:val="6"/>
  </w:num>
  <w:num w:numId="4" w16cid:durableId="535509000">
    <w:abstractNumId w:val="4"/>
  </w:num>
  <w:num w:numId="5" w16cid:durableId="189495804">
    <w:abstractNumId w:val="11"/>
  </w:num>
  <w:num w:numId="6" w16cid:durableId="2070767956">
    <w:abstractNumId w:val="5"/>
  </w:num>
  <w:num w:numId="7" w16cid:durableId="1484002443">
    <w:abstractNumId w:val="7"/>
  </w:num>
  <w:num w:numId="8" w16cid:durableId="1293099640">
    <w:abstractNumId w:val="7"/>
  </w:num>
  <w:num w:numId="9" w16cid:durableId="196361223">
    <w:abstractNumId w:val="2"/>
  </w:num>
  <w:num w:numId="10" w16cid:durableId="1182088185">
    <w:abstractNumId w:val="10"/>
  </w:num>
  <w:num w:numId="11" w16cid:durableId="360477782">
    <w:abstractNumId w:val="12"/>
  </w:num>
  <w:num w:numId="12" w16cid:durableId="1540388124">
    <w:abstractNumId w:val="0"/>
  </w:num>
  <w:num w:numId="13" w16cid:durableId="373425476">
    <w:abstractNumId w:val="9"/>
  </w:num>
  <w:num w:numId="14" w16cid:durableId="2074548574">
    <w:abstractNumId w:val="13"/>
  </w:num>
  <w:num w:numId="15" w16cid:durableId="336717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27E7"/>
    <w:rsid w:val="00007D68"/>
    <w:rsid w:val="0002205E"/>
    <w:rsid w:val="000230EA"/>
    <w:rsid w:val="00032B5D"/>
    <w:rsid w:val="000500C4"/>
    <w:rsid w:val="00051375"/>
    <w:rsid w:val="00057AA5"/>
    <w:rsid w:val="00062CBC"/>
    <w:rsid w:val="0006317B"/>
    <w:rsid w:val="00064AF2"/>
    <w:rsid w:val="000707C5"/>
    <w:rsid w:val="00084C0B"/>
    <w:rsid w:val="00085157"/>
    <w:rsid w:val="00095F4E"/>
    <w:rsid w:val="000976EF"/>
    <w:rsid w:val="000A0236"/>
    <w:rsid w:val="000B223F"/>
    <w:rsid w:val="000B4984"/>
    <w:rsid w:val="000B49CA"/>
    <w:rsid w:val="000C1783"/>
    <w:rsid w:val="000E51C1"/>
    <w:rsid w:val="000F73A4"/>
    <w:rsid w:val="001029E2"/>
    <w:rsid w:val="0011349E"/>
    <w:rsid w:val="00123EAE"/>
    <w:rsid w:val="0012499E"/>
    <w:rsid w:val="001257E8"/>
    <w:rsid w:val="001272D8"/>
    <w:rsid w:val="001279C3"/>
    <w:rsid w:val="00152FC1"/>
    <w:rsid w:val="00157DFE"/>
    <w:rsid w:val="001621AD"/>
    <w:rsid w:val="00167680"/>
    <w:rsid w:val="001708DF"/>
    <w:rsid w:val="00172847"/>
    <w:rsid w:val="00184BFB"/>
    <w:rsid w:val="00187CD1"/>
    <w:rsid w:val="00194CC7"/>
    <w:rsid w:val="001A0B36"/>
    <w:rsid w:val="001A0CF1"/>
    <w:rsid w:val="001C77D8"/>
    <w:rsid w:val="001D0AE0"/>
    <w:rsid w:val="001E0EB7"/>
    <w:rsid w:val="002027E7"/>
    <w:rsid w:val="002077C4"/>
    <w:rsid w:val="0021059A"/>
    <w:rsid w:val="002170D9"/>
    <w:rsid w:val="00245A0D"/>
    <w:rsid w:val="00252DBE"/>
    <w:rsid w:val="00252F46"/>
    <w:rsid w:val="00254902"/>
    <w:rsid w:val="00255C44"/>
    <w:rsid w:val="00263456"/>
    <w:rsid w:val="00265693"/>
    <w:rsid w:val="002665BC"/>
    <w:rsid w:val="00267E73"/>
    <w:rsid w:val="00282225"/>
    <w:rsid w:val="0028366A"/>
    <w:rsid w:val="002864ED"/>
    <w:rsid w:val="00287289"/>
    <w:rsid w:val="002911B3"/>
    <w:rsid w:val="002A4E7E"/>
    <w:rsid w:val="002B2FF2"/>
    <w:rsid w:val="002C68B0"/>
    <w:rsid w:val="002D1BBF"/>
    <w:rsid w:val="002D3720"/>
    <w:rsid w:val="002D4F13"/>
    <w:rsid w:val="002D61AB"/>
    <w:rsid w:val="002E1CA9"/>
    <w:rsid w:val="002E779C"/>
    <w:rsid w:val="003048B6"/>
    <w:rsid w:val="003152F6"/>
    <w:rsid w:val="003226CA"/>
    <w:rsid w:val="0033407D"/>
    <w:rsid w:val="00351BFE"/>
    <w:rsid w:val="00354D3F"/>
    <w:rsid w:val="003572C2"/>
    <w:rsid w:val="0036132D"/>
    <w:rsid w:val="00365602"/>
    <w:rsid w:val="0036606F"/>
    <w:rsid w:val="00372B8F"/>
    <w:rsid w:val="00372F92"/>
    <w:rsid w:val="003732BD"/>
    <w:rsid w:val="00380DB3"/>
    <w:rsid w:val="003A5BC3"/>
    <w:rsid w:val="003F0C2C"/>
    <w:rsid w:val="003F4E0F"/>
    <w:rsid w:val="004012A1"/>
    <w:rsid w:val="004013FD"/>
    <w:rsid w:val="00405191"/>
    <w:rsid w:val="00411F51"/>
    <w:rsid w:val="00424436"/>
    <w:rsid w:val="00424AE6"/>
    <w:rsid w:val="00434E92"/>
    <w:rsid w:val="00443197"/>
    <w:rsid w:val="00457269"/>
    <w:rsid w:val="00464735"/>
    <w:rsid w:val="00471625"/>
    <w:rsid w:val="00491D94"/>
    <w:rsid w:val="0049205D"/>
    <w:rsid w:val="00496B58"/>
    <w:rsid w:val="004A628B"/>
    <w:rsid w:val="004B2966"/>
    <w:rsid w:val="004B4189"/>
    <w:rsid w:val="004C29C8"/>
    <w:rsid w:val="004C37B3"/>
    <w:rsid w:val="004C7D34"/>
    <w:rsid w:val="004D4A7E"/>
    <w:rsid w:val="004D4CB4"/>
    <w:rsid w:val="004E1ACA"/>
    <w:rsid w:val="004E3023"/>
    <w:rsid w:val="004E72B6"/>
    <w:rsid w:val="00530EC5"/>
    <w:rsid w:val="0054551A"/>
    <w:rsid w:val="0056639A"/>
    <w:rsid w:val="0057123C"/>
    <w:rsid w:val="005728A3"/>
    <w:rsid w:val="00573CDC"/>
    <w:rsid w:val="005813CD"/>
    <w:rsid w:val="005837EC"/>
    <w:rsid w:val="0059693D"/>
    <w:rsid w:val="00597295"/>
    <w:rsid w:val="005A3425"/>
    <w:rsid w:val="005B2725"/>
    <w:rsid w:val="005B37E9"/>
    <w:rsid w:val="005C317F"/>
    <w:rsid w:val="005D4AD7"/>
    <w:rsid w:val="005D7294"/>
    <w:rsid w:val="005E17CB"/>
    <w:rsid w:val="005E1A73"/>
    <w:rsid w:val="005E381E"/>
    <w:rsid w:val="00600E03"/>
    <w:rsid w:val="00602398"/>
    <w:rsid w:val="0061214D"/>
    <w:rsid w:val="00636AF8"/>
    <w:rsid w:val="00647D6B"/>
    <w:rsid w:val="006502C5"/>
    <w:rsid w:val="0065310F"/>
    <w:rsid w:val="0066401C"/>
    <w:rsid w:val="00680789"/>
    <w:rsid w:val="00683C6A"/>
    <w:rsid w:val="006871F9"/>
    <w:rsid w:val="006952AF"/>
    <w:rsid w:val="0069684E"/>
    <w:rsid w:val="006B6601"/>
    <w:rsid w:val="006C5AF1"/>
    <w:rsid w:val="006C758C"/>
    <w:rsid w:val="006D3771"/>
    <w:rsid w:val="006D695E"/>
    <w:rsid w:val="00702CE9"/>
    <w:rsid w:val="00705561"/>
    <w:rsid w:val="007323D4"/>
    <w:rsid w:val="00734D8B"/>
    <w:rsid w:val="00742FA8"/>
    <w:rsid w:val="00744D22"/>
    <w:rsid w:val="00756962"/>
    <w:rsid w:val="0076072F"/>
    <w:rsid w:val="0076444E"/>
    <w:rsid w:val="007959C1"/>
    <w:rsid w:val="007A270E"/>
    <w:rsid w:val="007B3B82"/>
    <w:rsid w:val="007D198D"/>
    <w:rsid w:val="007D262D"/>
    <w:rsid w:val="007E2BE3"/>
    <w:rsid w:val="007F2A4E"/>
    <w:rsid w:val="007F352D"/>
    <w:rsid w:val="008026A9"/>
    <w:rsid w:val="008131ED"/>
    <w:rsid w:val="00833496"/>
    <w:rsid w:val="00833AA1"/>
    <w:rsid w:val="00840C74"/>
    <w:rsid w:val="00857FF1"/>
    <w:rsid w:val="008617BA"/>
    <w:rsid w:val="00861CFB"/>
    <w:rsid w:val="00867657"/>
    <w:rsid w:val="0087426C"/>
    <w:rsid w:val="00887319"/>
    <w:rsid w:val="00893779"/>
    <w:rsid w:val="008A6094"/>
    <w:rsid w:val="008B037C"/>
    <w:rsid w:val="008B6B20"/>
    <w:rsid w:val="008C2E4F"/>
    <w:rsid w:val="008C38E9"/>
    <w:rsid w:val="008C51BC"/>
    <w:rsid w:val="008C605D"/>
    <w:rsid w:val="008D124A"/>
    <w:rsid w:val="008D5A29"/>
    <w:rsid w:val="008E1947"/>
    <w:rsid w:val="0090195D"/>
    <w:rsid w:val="00906927"/>
    <w:rsid w:val="00906B87"/>
    <w:rsid w:val="00945E9C"/>
    <w:rsid w:val="009522DA"/>
    <w:rsid w:val="00976663"/>
    <w:rsid w:val="009841C3"/>
    <w:rsid w:val="009850FB"/>
    <w:rsid w:val="009854E0"/>
    <w:rsid w:val="00990630"/>
    <w:rsid w:val="009A2638"/>
    <w:rsid w:val="009A43B8"/>
    <w:rsid w:val="009B0401"/>
    <w:rsid w:val="009B7531"/>
    <w:rsid w:val="009C37BA"/>
    <w:rsid w:val="009C3A55"/>
    <w:rsid w:val="009C537B"/>
    <w:rsid w:val="009D5FD8"/>
    <w:rsid w:val="009D68A7"/>
    <w:rsid w:val="009E4C05"/>
    <w:rsid w:val="009F137B"/>
    <w:rsid w:val="00A0524A"/>
    <w:rsid w:val="00A154CB"/>
    <w:rsid w:val="00A23247"/>
    <w:rsid w:val="00A36CCA"/>
    <w:rsid w:val="00A42F38"/>
    <w:rsid w:val="00A43E9B"/>
    <w:rsid w:val="00A476D7"/>
    <w:rsid w:val="00A47E2D"/>
    <w:rsid w:val="00A52988"/>
    <w:rsid w:val="00A53917"/>
    <w:rsid w:val="00A54D19"/>
    <w:rsid w:val="00A70E18"/>
    <w:rsid w:val="00A7220C"/>
    <w:rsid w:val="00A726B1"/>
    <w:rsid w:val="00A745D4"/>
    <w:rsid w:val="00A75E87"/>
    <w:rsid w:val="00A82B5B"/>
    <w:rsid w:val="00A84BB2"/>
    <w:rsid w:val="00AA1BBD"/>
    <w:rsid w:val="00AA2156"/>
    <w:rsid w:val="00AA476A"/>
    <w:rsid w:val="00AB0698"/>
    <w:rsid w:val="00AB195E"/>
    <w:rsid w:val="00AC541D"/>
    <w:rsid w:val="00AC6FD7"/>
    <w:rsid w:val="00AD3544"/>
    <w:rsid w:val="00AD4A17"/>
    <w:rsid w:val="00AD5BD0"/>
    <w:rsid w:val="00AF2279"/>
    <w:rsid w:val="00AF2511"/>
    <w:rsid w:val="00AF4B2D"/>
    <w:rsid w:val="00AF5605"/>
    <w:rsid w:val="00B22E3E"/>
    <w:rsid w:val="00B2424D"/>
    <w:rsid w:val="00B25DFC"/>
    <w:rsid w:val="00B35012"/>
    <w:rsid w:val="00B36582"/>
    <w:rsid w:val="00B52587"/>
    <w:rsid w:val="00B807B6"/>
    <w:rsid w:val="00B97671"/>
    <w:rsid w:val="00BD211A"/>
    <w:rsid w:val="00BD26EA"/>
    <w:rsid w:val="00BE1EE0"/>
    <w:rsid w:val="00BE2ADB"/>
    <w:rsid w:val="00BF5595"/>
    <w:rsid w:val="00C003A4"/>
    <w:rsid w:val="00C06969"/>
    <w:rsid w:val="00C06D56"/>
    <w:rsid w:val="00C42A22"/>
    <w:rsid w:val="00C45527"/>
    <w:rsid w:val="00C5444D"/>
    <w:rsid w:val="00C6182C"/>
    <w:rsid w:val="00C75135"/>
    <w:rsid w:val="00C848FF"/>
    <w:rsid w:val="00C86F4B"/>
    <w:rsid w:val="00CA47E3"/>
    <w:rsid w:val="00CC09C0"/>
    <w:rsid w:val="00CC0E4F"/>
    <w:rsid w:val="00CC5ABF"/>
    <w:rsid w:val="00CD7F9C"/>
    <w:rsid w:val="00CF0660"/>
    <w:rsid w:val="00CF1C6F"/>
    <w:rsid w:val="00D15B02"/>
    <w:rsid w:val="00D20872"/>
    <w:rsid w:val="00D31EA3"/>
    <w:rsid w:val="00D33E8A"/>
    <w:rsid w:val="00D36177"/>
    <w:rsid w:val="00D37016"/>
    <w:rsid w:val="00D447C9"/>
    <w:rsid w:val="00D45CD6"/>
    <w:rsid w:val="00D657E4"/>
    <w:rsid w:val="00D66D1D"/>
    <w:rsid w:val="00D829FD"/>
    <w:rsid w:val="00D96E9B"/>
    <w:rsid w:val="00DA1D6A"/>
    <w:rsid w:val="00DA55DC"/>
    <w:rsid w:val="00DB1AB7"/>
    <w:rsid w:val="00DC7320"/>
    <w:rsid w:val="00DF167E"/>
    <w:rsid w:val="00DF19D6"/>
    <w:rsid w:val="00DF7C08"/>
    <w:rsid w:val="00E13798"/>
    <w:rsid w:val="00E147EE"/>
    <w:rsid w:val="00E2087D"/>
    <w:rsid w:val="00E26C9B"/>
    <w:rsid w:val="00E27691"/>
    <w:rsid w:val="00E429AF"/>
    <w:rsid w:val="00E56906"/>
    <w:rsid w:val="00E81708"/>
    <w:rsid w:val="00E90AB0"/>
    <w:rsid w:val="00EA39A6"/>
    <w:rsid w:val="00ED1080"/>
    <w:rsid w:val="00ED2EDB"/>
    <w:rsid w:val="00ED7B5B"/>
    <w:rsid w:val="00EE24A2"/>
    <w:rsid w:val="00EF5D3B"/>
    <w:rsid w:val="00F070DD"/>
    <w:rsid w:val="00F3151D"/>
    <w:rsid w:val="00F375C2"/>
    <w:rsid w:val="00F448D1"/>
    <w:rsid w:val="00F5679C"/>
    <w:rsid w:val="00F71177"/>
    <w:rsid w:val="00F7793C"/>
    <w:rsid w:val="00F8213F"/>
    <w:rsid w:val="00F847EB"/>
    <w:rsid w:val="00F91B36"/>
    <w:rsid w:val="00F973E9"/>
    <w:rsid w:val="00FA480D"/>
    <w:rsid w:val="00FB31BB"/>
    <w:rsid w:val="00FB69AF"/>
    <w:rsid w:val="00FC1E1D"/>
    <w:rsid w:val="00FC335B"/>
    <w:rsid w:val="00FE3AC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17F250"/>
  <w15:chartTrackingRefBased/>
  <w15:docId w15:val="{A8D5A84A-A267-48E5-ACD7-D8361B3471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fr-F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3197"/>
  </w:style>
  <w:style w:type="paragraph" w:styleId="Heading1">
    <w:name w:val="heading 1"/>
    <w:basedOn w:val="Normal"/>
    <w:next w:val="Normal"/>
    <w:link w:val="Heading1Char"/>
    <w:uiPriority w:val="9"/>
    <w:qFormat/>
    <w:rsid w:val="007959C1"/>
    <w:pPr>
      <w:keepNext/>
      <w:keepLines/>
      <w:spacing w:before="32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7959C1"/>
    <w:pPr>
      <w:keepNext/>
      <w:keepLines/>
      <w:spacing w:before="80"/>
      <w:outlineLvl w:val="1"/>
    </w:pPr>
    <w:rPr>
      <w:rFonts w:asciiTheme="majorHAnsi" w:eastAsiaTheme="majorEastAsia" w:hAnsiTheme="majorHAnsi" w:cstheme="majorBidi"/>
      <w:color w:val="404040" w:themeColor="text1" w:themeTint="BF"/>
      <w:sz w:val="28"/>
      <w:szCs w:val="28"/>
    </w:rPr>
  </w:style>
  <w:style w:type="paragraph" w:styleId="Heading3">
    <w:name w:val="heading 3"/>
    <w:basedOn w:val="Normal"/>
    <w:next w:val="Normal"/>
    <w:link w:val="Heading3Char"/>
    <w:uiPriority w:val="9"/>
    <w:unhideWhenUsed/>
    <w:qFormat/>
    <w:rsid w:val="007959C1"/>
    <w:pPr>
      <w:keepNext/>
      <w:keepLines/>
      <w:spacing w:before="40"/>
      <w:outlineLvl w:val="2"/>
    </w:pPr>
    <w:rPr>
      <w:rFonts w:asciiTheme="majorHAnsi" w:eastAsiaTheme="majorEastAsia" w:hAnsiTheme="majorHAnsi" w:cstheme="majorBidi"/>
      <w:color w:val="44546A" w:themeColor="text2"/>
      <w:sz w:val="24"/>
      <w:szCs w:val="24"/>
    </w:rPr>
  </w:style>
  <w:style w:type="paragraph" w:styleId="Heading4">
    <w:name w:val="heading 4"/>
    <w:basedOn w:val="Normal"/>
    <w:next w:val="Normal"/>
    <w:link w:val="Heading4Char"/>
    <w:uiPriority w:val="9"/>
    <w:semiHidden/>
    <w:unhideWhenUsed/>
    <w:qFormat/>
    <w:rsid w:val="007959C1"/>
    <w:pPr>
      <w:keepNext/>
      <w:keepLines/>
      <w:spacing w:before="40"/>
      <w:outlineLvl w:val="3"/>
    </w:pPr>
    <w:rPr>
      <w:rFonts w:asciiTheme="majorHAnsi" w:eastAsiaTheme="majorEastAsia" w:hAnsiTheme="majorHAnsi" w:cstheme="majorBidi"/>
      <w:sz w:val="22"/>
      <w:szCs w:val="22"/>
    </w:rPr>
  </w:style>
  <w:style w:type="paragraph" w:styleId="Heading5">
    <w:name w:val="heading 5"/>
    <w:basedOn w:val="Normal"/>
    <w:next w:val="Normal"/>
    <w:link w:val="Heading5Char"/>
    <w:uiPriority w:val="9"/>
    <w:semiHidden/>
    <w:unhideWhenUsed/>
    <w:qFormat/>
    <w:rsid w:val="007959C1"/>
    <w:pPr>
      <w:keepNext/>
      <w:keepLines/>
      <w:spacing w:before="40"/>
      <w:outlineLvl w:val="4"/>
    </w:pPr>
    <w:rPr>
      <w:rFonts w:asciiTheme="majorHAnsi" w:eastAsiaTheme="majorEastAsia" w:hAnsiTheme="majorHAnsi" w:cstheme="majorBidi"/>
      <w:color w:val="44546A" w:themeColor="text2"/>
      <w:sz w:val="22"/>
      <w:szCs w:val="22"/>
    </w:rPr>
  </w:style>
  <w:style w:type="paragraph" w:styleId="Heading6">
    <w:name w:val="heading 6"/>
    <w:basedOn w:val="Normal"/>
    <w:next w:val="Normal"/>
    <w:link w:val="Heading6Char"/>
    <w:uiPriority w:val="9"/>
    <w:semiHidden/>
    <w:unhideWhenUsed/>
    <w:qFormat/>
    <w:rsid w:val="007959C1"/>
    <w:pPr>
      <w:keepNext/>
      <w:keepLines/>
      <w:spacing w:before="40"/>
      <w:outlineLvl w:val="5"/>
    </w:pPr>
    <w:rPr>
      <w:rFonts w:asciiTheme="majorHAnsi" w:eastAsiaTheme="majorEastAsia" w:hAnsiTheme="majorHAnsi" w:cstheme="majorBidi"/>
      <w:i/>
      <w:iCs/>
      <w:color w:val="44546A" w:themeColor="text2"/>
      <w:sz w:val="21"/>
      <w:szCs w:val="21"/>
    </w:rPr>
  </w:style>
  <w:style w:type="paragraph" w:styleId="Heading7">
    <w:name w:val="heading 7"/>
    <w:basedOn w:val="Normal"/>
    <w:next w:val="Normal"/>
    <w:link w:val="Heading7Char"/>
    <w:uiPriority w:val="9"/>
    <w:semiHidden/>
    <w:unhideWhenUsed/>
    <w:qFormat/>
    <w:rsid w:val="007959C1"/>
    <w:pPr>
      <w:keepNext/>
      <w:keepLines/>
      <w:spacing w:before="40"/>
      <w:outlineLvl w:val="6"/>
    </w:pPr>
    <w:rPr>
      <w:rFonts w:asciiTheme="majorHAnsi" w:eastAsiaTheme="majorEastAsia" w:hAnsiTheme="majorHAnsi" w:cstheme="majorBidi"/>
      <w:i/>
      <w:iCs/>
      <w:color w:val="1F3864" w:themeColor="accent1" w:themeShade="80"/>
      <w:sz w:val="21"/>
      <w:szCs w:val="21"/>
    </w:rPr>
  </w:style>
  <w:style w:type="paragraph" w:styleId="Heading8">
    <w:name w:val="heading 8"/>
    <w:basedOn w:val="Normal"/>
    <w:next w:val="Normal"/>
    <w:link w:val="Heading8Char"/>
    <w:uiPriority w:val="9"/>
    <w:semiHidden/>
    <w:unhideWhenUsed/>
    <w:qFormat/>
    <w:rsid w:val="007959C1"/>
    <w:pPr>
      <w:keepNext/>
      <w:keepLines/>
      <w:spacing w:before="40"/>
      <w:outlineLvl w:val="7"/>
    </w:pPr>
    <w:rPr>
      <w:rFonts w:asciiTheme="majorHAnsi" w:eastAsiaTheme="majorEastAsia" w:hAnsiTheme="majorHAnsi" w:cstheme="majorBidi"/>
      <w:b/>
      <w:bCs/>
      <w:color w:val="44546A" w:themeColor="text2"/>
    </w:rPr>
  </w:style>
  <w:style w:type="paragraph" w:styleId="Heading9">
    <w:name w:val="heading 9"/>
    <w:basedOn w:val="Normal"/>
    <w:next w:val="Normal"/>
    <w:link w:val="Heading9Char"/>
    <w:uiPriority w:val="9"/>
    <w:semiHidden/>
    <w:unhideWhenUsed/>
    <w:qFormat/>
    <w:rsid w:val="007959C1"/>
    <w:pPr>
      <w:keepNext/>
      <w:keepLines/>
      <w:spacing w:before="40"/>
      <w:outlineLvl w:val="8"/>
    </w:pPr>
    <w:rPr>
      <w:rFonts w:asciiTheme="majorHAnsi" w:eastAsiaTheme="majorEastAsia" w:hAnsiTheme="majorHAnsi" w:cstheme="majorBidi"/>
      <w:b/>
      <w:bCs/>
      <w:i/>
      <w:iCs/>
      <w:color w:val="44546A" w:themeColor="text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455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iPriority w:val="99"/>
    <w:semiHidden/>
    <w:unhideWhenUsed/>
    <w:rsid w:val="00680789"/>
  </w:style>
  <w:style w:type="character" w:customStyle="1" w:styleId="Heading1Char">
    <w:name w:val="Heading 1 Char"/>
    <w:basedOn w:val="DefaultParagraphFont"/>
    <w:link w:val="Heading1"/>
    <w:uiPriority w:val="9"/>
    <w:rsid w:val="007959C1"/>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7959C1"/>
    <w:rPr>
      <w:rFonts w:asciiTheme="majorHAnsi" w:eastAsiaTheme="majorEastAsia" w:hAnsiTheme="majorHAnsi" w:cstheme="majorBidi"/>
      <w:color w:val="404040" w:themeColor="text1" w:themeTint="BF"/>
      <w:sz w:val="28"/>
      <w:szCs w:val="28"/>
    </w:rPr>
  </w:style>
  <w:style w:type="character" w:customStyle="1" w:styleId="Heading3Char">
    <w:name w:val="Heading 3 Char"/>
    <w:basedOn w:val="DefaultParagraphFont"/>
    <w:link w:val="Heading3"/>
    <w:uiPriority w:val="9"/>
    <w:rsid w:val="007959C1"/>
    <w:rPr>
      <w:rFonts w:asciiTheme="majorHAnsi" w:eastAsiaTheme="majorEastAsia" w:hAnsiTheme="majorHAnsi" w:cstheme="majorBidi"/>
      <w:color w:val="44546A" w:themeColor="text2"/>
      <w:sz w:val="24"/>
      <w:szCs w:val="24"/>
    </w:rPr>
  </w:style>
  <w:style w:type="character" w:customStyle="1" w:styleId="Heading4Char">
    <w:name w:val="Heading 4 Char"/>
    <w:basedOn w:val="DefaultParagraphFont"/>
    <w:link w:val="Heading4"/>
    <w:uiPriority w:val="9"/>
    <w:semiHidden/>
    <w:rsid w:val="007959C1"/>
    <w:rPr>
      <w:rFonts w:asciiTheme="majorHAnsi" w:eastAsiaTheme="majorEastAsia" w:hAnsiTheme="majorHAnsi" w:cstheme="majorBidi"/>
      <w:sz w:val="22"/>
      <w:szCs w:val="22"/>
    </w:rPr>
  </w:style>
  <w:style w:type="character" w:customStyle="1" w:styleId="Heading5Char">
    <w:name w:val="Heading 5 Char"/>
    <w:basedOn w:val="DefaultParagraphFont"/>
    <w:link w:val="Heading5"/>
    <w:uiPriority w:val="9"/>
    <w:semiHidden/>
    <w:rsid w:val="007959C1"/>
    <w:rPr>
      <w:rFonts w:asciiTheme="majorHAnsi" w:eastAsiaTheme="majorEastAsia" w:hAnsiTheme="majorHAnsi" w:cstheme="majorBidi"/>
      <w:color w:val="44546A" w:themeColor="text2"/>
      <w:sz w:val="22"/>
      <w:szCs w:val="22"/>
    </w:rPr>
  </w:style>
  <w:style w:type="character" w:customStyle="1" w:styleId="Heading6Char">
    <w:name w:val="Heading 6 Char"/>
    <w:basedOn w:val="DefaultParagraphFont"/>
    <w:link w:val="Heading6"/>
    <w:uiPriority w:val="9"/>
    <w:semiHidden/>
    <w:rsid w:val="007959C1"/>
    <w:rPr>
      <w:rFonts w:asciiTheme="majorHAnsi" w:eastAsiaTheme="majorEastAsia" w:hAnsiTheme="majorHAnsi" w:cstheme="majorBidi"/>
      <w:i/>
      <w:iCs/>
      <w:color w:val="44546A" w:themeColor="text2"/>
      <w:sz w:val="21"/>
      <w:szCs w:val="21"/>
    </w:rPr>
  </w:style>
  <w:style w:type="character" w:customStyle="1" w:styleId="Heading7Char">
    <w:name w:val="Heading 7 Char"/>
    <w:basedOn w:val="DefaultParagraphFont"/>
    <w:link w:val="Heading7"/>
    <w:uiPriority w:val="9"/>
    <w:semiHidden/>
    <w:rsid w:val="007959C1"/>
    <w:rPr>
      <w:rFonts w:asciiTheme="majorHAnsi" w:eastAsiaTheme="majorEastAsia" w:hAnsiTheme="majorHAnsi" w:cstheme="majorBidi"/>
      <w:i/>
      <w:iCs/>
      <w:color w:val="1F3864" w:themeColor="accent1" w:themeShade="80"/>
      <w:sz w:val="21"/>
      <w:szCs w:val="21"/>
    </w:rPr>
  </w:style>
  <w:style w:type="character" w:customStyle="1" w:styleId="Heading8Char">
    <w:name w:val="Heading 8 Char"/>
    <w:basedOn w:val="DefaultParagraphFont"/>
    <w:link w:val="Heading8"/>
    <w:uiPriority w:val="9"/>
    <w:semiHidden/>
    <w:rsid w:val="007959C1"/>
    <w:rPr>
      <w:rFonts w:asciiTheme="majorHAnsi" w:eastAsiaTheme="majorEastAsia" w:hAnsiTheme="majorHAnsi" w:cstheme="majorBidi"/>
      <w:b/>
      <w:bCs/>
      <w:color w:val="44546A" w:themeColor="text2"/>
    </w:rPr>
  </w:style>
  <w:style w:type="character" w:customStyle="1" w:styleId="Heading9Char">
    <w:name w:val="Heading 9 Char"/>
    <w:basedOn w:val="DefaultParagraphFont"/>
    <w:link w:val="Heading9"/>
    <w:uiPriority w:val="9"/>
    <w:semiHidden/>
    <w:rsid w:val="007959C1"/>
    <w:rPr>
      <w:rFonts w:asciiTheme="majorHAnsi" w:eastAsiaTheme="majorEastAsia" w:hAnsiTheme="majorHAnsi" w:cstheme="majorBidi"/>
      <w:b/>
      <w:bCs/>
      <w:i/>
      <w:iCs/>
      <w:color w:val="44546A" w:themeColor="text2"/>
    </w:rPr>
  </w:style>
  <w:style w:type="paragraph" w:styleId="Caption">
    <w:name w:val="caption"/>
    <w:basedOn w:val="Normal"/>
    <w:next w:val="Normal"/>
    <w:uiPriority w:val="35"/>
    <w:semiHidden/>
    <w:unhideWhenUsed/>
    <w:qFormat/>
    <w:rsid w:val="007959C1"/>
    <w:rPr>
      <w:b/>
      <w:bCs/>
      <w:smallCaps/>
      <w:color w:val="595959" w:themeColor="text1" w:themeTint="A6"/>
      <w:spacing w:val="6"/>
    </w:rPr>
  </w:style>
  <w:style w:type="paragraph" w:styleId="Title">
    <w:name w:val="Title"/>
    <w:basedOn w:val="Normal"/>
    <w:next w:val="Normal"/>
    <w:link w:val="TitleChar"/>
    <w:uiPriority w:val="10"/>
    <w:qFormat/>
    <w:rsid w:val="007959C1"/>
    <w:pPr>
      <w:contextualSpacing/>
    </w:pPr>
    <w:rPr>
      <w:rFonts w:asciiTheme="majorHAnsi" w:eastAsiaTheme="majorEastAsia" w:hAnsiTheme="majorHAnsi" w:cstheme="majorBidi"/>
      <w:color w:val="4472C4" w:themeColor="accent1"/>
      <w:spacing w:val="-10"/>
      <w:sz w:val="56"/>
      <w:szCs w:val="56"/>
    </w:rPr>
  </w:style>
  <w:style w:type="character" w:customStyle="1" w:styleId="TitleChar">
    <w:name w:val="Title Char"/>
    <w:basedOn w:val="DefaultParagraphFont"/>
    <w:link w:val="Title"/>
    <w:uiPriority w:val="10"/>
    <w:rsid w:val="007959C1"/>
    <w:rPr>
      <w:rFonts w:asciiTheme="majorHAnsi" w:eastAsiaTheme="majorEastAsia" w:hAnsiTheme="majorHAnsi" w:cstheme="majorBidi"/>
      <w:color w:val="4472C4" w:themeColor="accent1"/>
      <w:spacing w:val="-10"/>
      <w:sz w:val="56"/>
      <w:szCs w:val="56"/>
    </w:rPr>
  </w:style>
  <w:style w:type="paragraph" w:styleId="Subtitle">
    <w:name w:val="Subtitle"/>
    <w:basedOn w:val="Normal"/>
    <w:next w:val="Normal"/>
    <w:link w:val="SubtitleChar"/>
    <w:uiPriority w:val="11"/>
    <w:qFormat/>
    <w:rsid w:val="007959C1"/>
    <w:pPr>
      <w:numPr>
        <w:ilvl w:val="1"/>
      </w:numPr>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uiPriority w:val="11"/>
    <w:rsid w:val="007959C1"/>
    <w:rPr>
      <w:rFonts w:asciiTheme="majorHAnsi" w:eastAsiaTheme="majorEastAsia" w:hAnsiTheme="majorHAnsi" w:cstheme="majorBidi"/>
      <w:sz w:val="24"/>
      <w:szCs w:val="24"/>
    </w:rPr>
  </w:style>
  <w:style w:type="character" w:styleId="Strong">
    <w:name w:val="Strong"/>
    <w:basedOn w:val="DefaultParagraphFont"/>
    <w:uiPriority w:val="22"/>
    <w:qFormat/>
    <w:rsid w:val="007959C1"/>
    <w:rPr>
      <w:b/>
      <w:bCs/>
    </w:rPr>
  </w:style>
  <w:style w:type="character" w:styleId="Emphasis">
    <w:name w:val="Emphasis"/>
    <w:basedOn w:val="DefaultParagraphFont"/>
    <w:uiPriority w:val="20"/>
    <w:qFormat/>
    <w:rsid w:val="007959C1"/>
    <w:rPr>
      <w:i/>
      <w:iCs/>
    </w:rPr>
  </w:style>
  <w:style w:type="paragraph" w:styleId="NoSpacing">
    <w:name w:val="No Spacing"/>
    <w:uiPriority w:val="1"/>
    <w:qFormat/>
    <w:rsid w:val="007959C1"/>
  </w:style>
  <w:style w:type="paragraph" w:styleId="Quote">
    <w:name w:val="Quote"/>
    <w:basedOn w:val="Normal"/>
    <w:next w:val="Normal"/>
    <w:link w:val="QuoteChar"/>
    <w:uiPriority w:val="29"/>
    <w:qFormat/>
    <w:rsid w:val="007959C1"/>
    <w:pPr>
      <w:spacing w:before="160"/>
      <w:ind w:left="720" w:right="720"/>
    </w:pPr>
    <w:rPr>
      <w:i/>
      <w:iCs/>
      <w:color w:val="404040" w:themeColor="text1" w:themeTint="BF"/>
    </w:rPr>
  </w:style>
  <w:style w:type="character" w:customStyle="1" w:styleId="QuoteChar">
    <w:name w:val="Quote Char"/>
    <w:basedOn w:val="DefaultParagraphFont"/>
    <w:link w:val="Quote"/>
    <w:uiPriority w:val="29"/>
    <w:rsid w:val="007959C1"/>
    <w:rPr>
      <w:i/>
      <w:iCs/>
      <w:color w:val="404040" w:themeColor="text1" w:themeTint="BF"/>
    </w:rPr>
  </w:style>
  <w:style w:type="paragraph" w:styleId="IntenseQuote">
    <w:name w:val="Intense Quote"/>
    <w:basedOn w:val="Normal"/>
    <w:next w:val="Normal"/>
    <w:link w:val="IntenseQuoteChar"/>
    <w:uiPriority w:val="30"/>
    <w:qFormat/>
    <w:rsid w:val="007959C1"/>
    <w:pPr>
      <w:pBdr>
        <w:left w:val="single" w:sz="18" w:space="12" w:color="4472C4" w:themeColor="accent1"/>
      </w:pBdr>
      <w:spacing w:before="100" w:beforeAutospacing="1" w:line="300" w:lineRule="auto"/>
      <w:ind w:left="1224" w:right="1224"/>
    </w:pPr>
    <w:rPr>
      <w:rFonts w:asciiTheme="majorHAnsi" w:eastAsiaTheme="majorEastAsia" w:hAnsiTheme="majorHAnsi" w:cstheme="majorBidi"/>
      <w:color w:val="4472C4" w:themeColor="accent1"/>
      <w:sz w:val="28"/>
      <w:szCs w:val="28"/>
    </w:rPr>
  </w:style>
  <w:style w:type="character" w:customStyle="1" w:styleId="IntenseQuoteChar">
    <w:name w:val="Intense Quote Char"/>
    <w:basedOn w:val="DefaultParagraphFont"/>
    <w:link w:val="IntenseQuote"/>
    <w:uiPriority w:val="30"/>
    <w:rsid w:val="007959C1"/>
    <w:rPr>
      <w:rFonts w:asciiTheme="majorHAnsi" w:eastAsiaTheme="majorEastAsia" w:hAnsiTheme="majorHAnsi" w:cstheme="majorBidi"/>
      <w:color w:val="4472C4" w:themeColor="accent1"/>
      <w:sz w:val="28"/>
      <w:szCs w:val="28"/>
    </w:rPr>
  </w:style>
  <w:style w:type="character" w:styleId="SubtleEmphasis">
    <w:name w:val="Subtle Emphasis"/>
    <w:basedOn w:val="DefaultParagraphFont"/>
    <w:uiPriority w:val="19"/>
    <w:qFormat/>
    <w:rsid w:val="007959C1"/>
    <w:rPr>
      <w:i/>
      <w:iCs/>
      <w:color w:val="404040" w:themeColor="text1" w:themeTint="BF"/>
    </w:rPr>
  </w:style>
  <w:style w:type="character" w:styleId="IntenseEmphasis">
    <w:name w:val="Intense Emphasis"/>
    <w:basedOn w:val="DefaultParagraphFont"/>
    <w:uiPriority w:val="21"/>
    <w:qFormat/>
    <w:rsid w:val="007959C1"/>
    <w:rPr>
      <w:b/>
      <w:bCs/>
      <w:i/>
      <w:iCs/>
    </w:rPr>
  </w:style>
  <w:style w:type="character" w:styleId="SubtleReference">
    <w:name w:val="Subtle Reference"/>
    <w:basedOn w:val="DefaultParagraphFont"/>
    <w:uiPriority w:val="31"/>
    <w:qFormat/>
    <w:rsid w:val="007959C1"/>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7959C1"/>
    <w:rPr>
      <w:b/>
      <w:bCs/>
      <w:smallCaps/>
      <w:spacing w:val="5"/>
      <w:u w:val="single"/>
    </w:rPr>
  </w:style>
  <w:style w:type="character" w:styleId="BookTitle">
    <w:name w:val="Book Title"/>
    <w:basedOn w:val="DefaultParagraphFont"/>
    <w:uiPriority w:val="33"/>
    <w:qFormat/>
    <w:rsid w:val="007959C1"/>
    <w:rPr>
      <w:b/>
      <w:bCs/>
      <w:smallCaps/>
    </w:rPr>
  </w:style>
  <w:style w:type="paragraph" w:styleId="TOCHeading">
    <w:name w:val="TOC Heading"/>
    <w:basedOn w:val="Heading1"/>
    <w:next w:val="Normal"/>
    <w:uiPriority w:val="39"/>
    <w:unhideWhenUsed/>
    <w:qFormat/>
    <w:rsid w:val="007959C1"/>
    <w:pPr>
      <w:outlineLvl w:val="9"/>
    </w:pPr>
  </w:style>
  <w:style w:type="paragraph" w:styleId="ListParagraph">
    <w:name w:val="List Paragraph"/>
    <w:basedOn w:val="Normal"/>
    <w:link w:val="ListParagraphChar"/>
    <w:uiPriority w:val="34"/>
    <w:qFormat/>
    <w:rsid w:val="00742FA8"/>
    <w:pPr>
      <w:ind w:left="720"/>
      <w:contextualSpacing/>
    </w:pPr>
  </w:style>
  <w:style w:type="character" w:styleId="Hyperlink">
    <w:name w:val="Hyperlink"/>
    <w:uiPriority w:val="99"/>
    <w:unhideWhenUsed/>
    <w:rsid w:val="001A0B36"/>
    <w:rPr>
      <w:color w:val="F49100"/>
      <w:u w:val="single"/>
    </w:rPr>
  </w:style>
  <w:style w:type="paragraph" w:styleId="NormalWeb">
    <w:name w:val="Normal (Web)"/>
    <w:basedOn w:val="Normal"/>
    <w:uiPriority w:val="99"/>
    <w:unhideWhenUsed/>
    <w:rsid w:val="001A0B36"/>
    <w:pPr>
      <w:spacing w:before="100" w:beforeAutospacing="1" w:after="100" w:afterAutospacing="1"/>
    </w:pPr>
    <w:rPr>
      <w:rFonts w:ascii="Times New Roman" w:eastAsia="Times New Roman" w:hAnsi="Times New Roman" w:cs="Times New Roman"/>
      <w:i/>
      <w:iCs/>
      <w:sz w:val="24"/>
      <w:szCs w:val="24"/>
      <w:lang w:eastAsia="fr-FR"/>
    </w:rPr>
  </w:style>
  <w:style w:type="character" w:customStyle="1" w:styleId="ListParagraphChar">
    <w:name w:val="List Paragraph Char"/>
    <w:link w:val="ListParagraph"/>
    <w:uiPriority w:val="34"/>
    <w:locked/>
    <w:rsid w:val="001A0B36"/>
  </w:style>
  <w:style w:type="paragraph" w:styleId="TOC1">
    <w:name w:val="toc 1"/>
    <w:basedOn w:val="Normal"/>
    <w:next w:val="Normal"/>
    <w:autoRedefine/>
    <w:uiPriority w:val="39"/>
    <w:unhideWhenUsed/>
    <w:rsid w:val="006D3771"/>
    <w:pPr>
      <w:spacing w:after="100"/>
    </w:pPr>
  </w:style>
  <w:style w:type="paragraph" w:styleId="TOC2">
    <w:name w:val="toc 2"/>
    <w:basedOn w:val="Normal"/>
    <w:next w:val="Normal"/>
    <w:autoRedefine/>
    <w:uiPriority w:val="39"/>
    <w:unhideWhenUsed/>
    <w:rsid w:val="006D3771"/>
    <w:pPr>
      <w:spacing w:after="100"/>
      <w:ind w:left="200"/>
    </w:pPr>
  </w:style>
  <w:style w:type="paragraph" w:customStyle="1" w:styleId="Default">
    <w:name w:val="Default"/>
    <w:rsid w:val="00857FF1"/>
    <w:pPr>
      <w:autoSpaceDE w:val="0"/>
      <w:autoSpaceDN w:val="0"/>
      <w:adjustRightInd w:val="0"/>
    </w:pPr>
    <w:rPr>
      <w:rFonts w:ascii="Calibri" w:eastAsiaTheme="minorHAnsi" w:hAnsi="Calibri" w:cs="Calibri"/>
      <w:color w:val="000000"/>
      <w:sz w:val="24"/>
      <w:szCs w:val="24"/>
    </w:rPr>
  </w:style>
  <w:style w:type="paragraph" w:styleId="FootnoteText">
    <w:name w:val="footnote text"/>
    <w:basedOn w:val="Normal"/>
    <w:link w:val="FootnoteTextChar"/>
    <w:uiPriority w:val="99"/>
    <w:semiHidden/>
    <w:unhideWhenUsed/>
    <w:rsid w:val="00857FF1"/>
    <w:rPr>
      <w:rFonts w:eastAsiaTheme="minorHAnsi"/>
    </w:rPr>
  </w:style>
  <w:style w:type="character" w:customStyle="1" w:styleId="FootnoteTextChar">
    <w:name w:val="Footnote Text Char"/>
    <w:basedOn w:val="DefaultParagraphFont"/>
    <w:link w:val="FootnoteText"/>
    <w:uiPriority w:val="99"/>
    <w:semiHidden/>
    <w:rsid w:val="00857FF1"/>
    <w:rPr>
      <w:rFonts w:eastAsiaTheme="minorHAnsi"/>
    </w:rPr>
  </w:style>
  <w:style w:type="character" w:styleId="FootnoteReference">
    <w:name w:val="footnote reference"/>
    <w:basedOn w:val="DefaultParagraphFont"/>
    <w:uiPriority w:val="99"/>
    <w:semiHidden/>
    <w:unhideWhenUsed/>
    <w:rsid w:val="00857FF1"/>
    <w:rPr>
      <w:vertAlign w:val="superscript"/>
    </w:rPr>
  </w:style>
  <w:style w:type="paragraph" w:styleId="TOC3">
    <w:name w:val="toc 3"/>
    <w:basedOn w:val="Normal"/>
    <w:next w:val="Normal"/>
    <w:autoRedefine/>
    <w:uiPriority w:val="39"/>
    <w:unhideWhenUsed/>
    <w:rsid w:val="004A628B"/>
    <w:pPr>
      <w:spacing w:after="100"/>
      <w:ind w:left="400"/>
    </w:pPr>
  </w:style>
  <w:style w:type="paragraph" w:styleId="Header">
    <w:name w:val="header"/>
    <w:basedOn w:val="Normal"/>
    <w:link w:val="HeaderChar"/>
    <w:uiPriority w:val="99"/>
    <w:unhideWhenUsed/>
    <w:rsid w:val="0057123C"/>
    <w:pPr>
      <w:tabs>
        <w:tab w:val="center" w:pos="4513"/>
        <w:tab w:val="right" w:pos="9026"/>
      </w:tabs>
    </w:pPr>
  </w:style>
  <w:style w:type="character" w:customStyle="1" w:styleId="HeaderChar">
    <w:name w:val="Header Char"/>
    <w:basedOn w:val="DefaultParagraphFont"/>
    <w:link w:val="Header"/>
    <w:uiPriority w:val="99"/>
    <w:rsid w:val="0057123C"/>
  </w:style>
  <w:style w:type="paragraph" w:styleId="Footer">
    <w:name w:val="footer"/>
    <w:basedOn w:val="Normal"/>
    <w:link w:val="FooterChar"/>
    <w:uiPriority w:val="99"/>
    <w:unhideWhenUsed/>
    <w:rsid w:val="0057123C"/>
    <w:pPr>
      <w:tabs>
        <w:tab w:val="center" w:pos="4513"/>
        <w:tab w:val="right" w:pos="9026"/>
      </w:tabs>
    </w:pPr>
  </w:style>
  <w:style w:type="character" w:customStyle="1" w:styleId="FooterChar">
    <w:name w:val="Footer Char"/>
    <w:basedOn w:val="DefaultParagraphFont"/>
    <w:link w:val="Footer"/>
    <w:uiPriority w:val="99"/>
    <w:rsid w:val="0057123C"/>
  </w:style>
  <w:style w:type="character" w:styleId="UnresolvedMention">
    <w:name w:val="Unresolved Mention"/>
    <w:basedOn w:val="DefaultParagraphFont"/>
    <w:uiPriority w:val="99"/>
    <w:semiHidden/>
    <w:unhideWhenUsed/>
    <w:rsid w:val="00172847"/>
    <w:rPr>
      <w:color w:val="605E5C"/>
      <w:shd w:val="clear" w:color="auto" w:fill="E1DFDD"/>
    </w:rPr>
  </w:style>
  <w:style w:type="character" w:styleId="FollowedHyperlink">
    <w:name w:val="FollowedHyperlink"/>
    <w:basedOn w:val="DefaultParagraphFont"/>
    <w:uiPriority w:val="99"/>
    <w:semiHidden/>
    <w:unhideWhenUsed/>
    <w:rsid w:val="00CF1C6F"/>
    <w:rPr>
      <w:color w:val="954F72" w:themeColor="followedHyperlink"/>
      <w:u w:val="single"/>
    </w:rPr>
  </w:style>
  <w:style w:type="character" w:customStyle="1" w:styleId="docref">
    <w:name w:val="docref"/>
    <w:basedOn w:val="DefaultParagraphFont"/>
    <w:rsid w:val="0036606F"/>
  </w:style>
  <w:style w:type="character" w:customStyle="1" w:styleId="gray">
    <w:name w:val="gray"/>
    <w:basedOn w:val="DefaultParagraphFont"/>
    <w:rsid w:val="0036606F"/>
  </w:style>
  <w:style w:type="character" w:customStyle="1" w:styleId="apple-converted-space">
    <w:name w:val="apple-converted-space"/>
    <w:basedOn w:val="DefaultParagraphFont"/>
    <w:rsid w:val="00E429AF"/>
  </w:style>
  <w:style w:type="paragraph" w:customStyle="1" w:styleId="COEHI">
    <w:name w:val="COE_HI"/>
    <w:basedOn w:val="Normal"/>
    <w:qFormat/>
    <w:rsid w:val="0076072F"/>
    <w:pPr>
      <w:numPr>
        <w:numId w:val="7"/>
      </w:numPr>
      <w:tabs>
        <w:tab w:val="left" w:pos="482"/>
      </w:tabs>
      <w:spacing w:line="240" w:lineRule="exact"/>
      <w:jc w:val="both"/>
    </w:pPr>
    <w:rPr>
      <w:rFonts w:ascii="Times New Roman" w:eastAsia="Times New Roman" w:hAnsi="Times New Roman" w:cs="Times New Roman"/>
      <w:color w:val="000000"/>
      <w:kern w:val="16"/>
      <w:sz w:val="21"/>
      <w:szCs w:val="24"/>
      <w:lang w:eastAsia="fr-FR"/>
    </w:rPr>
  </w:style>
  <w:style w:type="paragraph" w:customStyle="1" w:styleId="COEHeading2bis">
    <w:name w:val="COE_Heading2bis"/>
    <w:basedOn w:val="Normal"/>
    <w:qFormat/>
    <w:rsid w:val="004D4CB4"/>
    <w:pPr>
      <w:keepNext/>
      <w:tabs>
        <w:tab w:val="left" w:pos="480"/>
      </w:tabs>
      <w:spacing w:before="240" w:after="240" w:line="240" w:lineRule="exact"/>
      <w:ind w:firstLine="482"/>
      <w:jc w:val="center"/>
    </w:pPr>
    <w:rPr>
      <w:rFonts w:ascii="Times New Roman" w:eastAsia="Times New Roman" w:hAnsi="Times New Roman" w:cs="Times New Roman"/>
      <w:caps/>
      <w:color w:val="000000"/>
      <w:kern w:val="16"/>
      <w:sz w:val="18"/>
      <w:szCs w:val="24"/>
      <w:lang w:eastAsia="fr-FR"/>
    </w:rPr>
  </w:style>
  <w:style w:type="paragraph" w:customStyle="1" w:styleId="COEHeading4">
    <w:name w:val="COE_Heading4"/>
    <w:basedOn w:val="Normal"/>
    <w:next w:val="Normal"/>
    <w:rsid w:val="004D4CB4"/>
    <w:pPr>
      <w:keepNext/>
      <w:suppressAutoHyphens/>
      <w:spacing w:before="240" w:after="240" w:line="240" w:lineRule="exact"/>
      <w:ind w:left="1134" w:right="1134"/>
      <w:jc w:val="center"/>
    </w:pPr>
    <w:rPr>
      <w:rFonts w:ascii="Times New Roman" w:eastAsia="Times New Roman" w:hAnsi="Times New Roman" w:cs="Times New Roman"/>
      <w:b/>
      <w:color w:val="000000"/>
      <w:kern w:val="16"/>
      <w:sz w:val="21"/>
      <w:szCs w:val="21"/>
      <w:lang w:val="en-GB" w:eastAsia="fr-FR"/>
    </w:rPr>
  </w:style>
  <w:style w:type="paragraph" w:customStyle="1" w:styleId="xmsonormal">
    <w:name w:val="x_msonormal"/>
    <w:basedOn w:val="Normal"/>
    <w:rsid w:val="004D4CB4"/>
    <w:rPr>
      <w:rFonts w:ascii="Calibri" w:eastAsiaTheme="minorHAnsi" w:hAnsi="Calibri" w:cs="Calibri"/>
      <w:sz w:val="22"/>
      <w:szCs w:val="22"/>
      <w:lang w:eastAsia="fr-FR"/>
    </w:rPr>
  </w:style>
  <w:style w:type="character" w:customStyle="1" w:styleId="docref1">
    <w:name w:val="docref1"/>
    <w:basedOn w:val="DefaultParagraphFont"/>
    <w:rsid w:val="002E1CA9"/>
    <w:rPr>
      <w:b/>
      <w:bCs/>
    </w:rPr>
  </w:style>
  <w:style w:type="paragraph" w:customStyle="1" w:styleId="xxxxxmsonormal">
    <w:name w:val="x_x_x_x_xmsonormal"/>
    <w:basedOn w:val="Normal"/>
    <w:rsid w:val="00EF5D3B"/>
    <w:pPr>
      <w:spacing w:before="100" w:beforeAutospacing="1" w:after="100" w:afterAutospacing="1"/>
    </w:pPr>
    <w:rPr>
      <w:rFonts w:ascii="Calibri" w:eastAsiaTheme="minorHAnsi" w:hAnsi="Calibri" w:cs="Calibri"/>
      <w:sz w:val="22"/>
      <w:szCs w:val="22"/>
      <w:lang w:eastAsia="fr-FR"/>
    </w:rPr>
  </w:style>
  <w:style w:type="paragraph" w:customStyle="1" w:styleId="coesource">
    <w:name w:val="coesource"/>
    <w:basedOn w:val="Normal"/>
    <w:rsid w:val="000F73A4"/>
    <w:pPr>
      <w:spacing w:before="100" w:beforeAutospacing="1" w:after="100" w:afterAutospacing="1"/>
    </w:pPr>
    <w:rPr>
      <w:rFonts w:ascii="Times New Roman" w:eastAsia="Times New Roman" w:hAnsi="Times New Roman" w:cs="Times New Roman"/>
      <w:sz w:val="24"/>
      <w:szCs w:val="24"/>
      <w:lang w:eastAsia="fr-FR"/>
    </w:rPr>
  </w:style>
  <w:style w:type="character" w:customStyle="1" w:styleId="sbb9ee52a">
    <w:name w:val="sbb9ee52a"/>
    <w:basedOn w:val="DefaultParagraphFont"/>
    <w:rsid w:val="00E2087D"/>
  </w:style>
  <w:style w:type="character" w:customStyle="1" w:styleId="s4b8d41ee">
    <w:name w:val="s4b8d41ee"/>
    <w:basedOn w:val="DefaultParagraphFont"/>
    <w:rsid w:val="00E2087D"/>
  </w:style>
  <w:style w:type="character" w:customStyle="1" w:styleId="sfbbfee58">
    <w:name w:val="sfbbfee58"/>
    <w:basedOn w:val="DefaultParagraphFont"/>
    <w:rsid w:val="00245A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28041">
      <w:bodyDiv w:val="1"/>
      <w:marLeft w:val="0"/>
      <w:marRight w:val="0"/>
      <w:marTop w:val="0"/>
      <w:marBottom w:val="0"/>
      <w:divBdr>
        <w:top w:val="none" w:sz="0" w:space="0" w:color="auto"/>
        <w:left w:val="none" w:sz="0" w:space="0" w:color="auto"/>
        <w:bottom w:val="none" w:sz="0" w:space="0" w:color="auto"/>
        <w:right w:val="none" w:sz="0" w:space="0" w:color="auto"/>
      </w:divBdr>
    </w:div>
    <w:div w:id="64839450">
      <w:bodyDiv w:val="1"/>
      <w:marLeft w:val="0"/>
      <w:marRight w:val="0"/>
      <w:marTop w:val="0"/>
      <w:marBottom w:val="0"/>
      <w:divBdr>
        <w:top w:val="none" w:sz="0" w:space="0" w:color="auto"/>
        <w:left w:val="none" w:sz="0" w:space="0" w:color="auto"/>
        <w:bottom w:val="none" w:sz="0" w:space="0" w:color="auto"/>
        <w:right w:val="none" w:sz="0" w:space="0" w:color="auto"/>
      </w:divBdr>
    </w:div>
    <w:div w:id="71708715">
      <w:bodyDiv w:val="1"/>
      <w:marLeft w:val="0"/>
      <w:marRight w:val="0"/>
      <w:marTop w:val="0"/>
      <w:marBottom w:val="0"/>
      <w:divBdr>
        <w:top w:val="none" w:sz="0" w:space="0" w:color="auto"/>
        <w:left w:val="none" w:sz="0" w:space="0" w:color="auto"/>
        <w:bottom w:val="none" w:sz="0" w:space="0" w:color="auto"/>
        <w:right w:val="none" w:sz="0" w:space="0" w:color="auto"/>
      </w:divBdr>
    </w:div>
    <w:div w:id="124347574">
      <w:bodyDiv w:val="1"/>
      <w:marLeft w:val="0"/>
      <w:marRight w:val="0"/>
      <w:marTop w:val="0"/>
      <w:marBottom w:val="0"/>
      <w:divBdr>
        <w:top w:val="none" w:sz="0" w:space="0" w:color="auto"/>
        <w:left w:val="none" w:sz="0" w:space="0" w:color="auto"/>
        <w:bottom w:val="none" w:sz="0" w:space="0" w:color="auto"/>
        <w:right w:val="none" w:sz="0" w:space="0" w:color="auto"/>
      </w:divBdr>
    </w:div>
    <w:div w:id="218130379">
      <w:bodyDiv w:val="1"/>
      <w:marLeft w:val="0"/>
      <w:marRight w:val="0"/>
      <w:marTop w:val="0"/>
      <w:marBottom w:val="0"/>
      <w:divBdr>
        <w:top w:val="none" w:sz="0" w:space="0" w:color="auto"/>
        <w:left w:val="none" w:sz="0" w:space="0" w:color="auto"/>
        <w:bottom w:val="none" w:sz="0" w:space="0" w:color="auto"/>
        <w:right w:val="none" w:sz="0" w:space="0" w:color="auto"/>
      </w:divBdr>
    </w:div>
    <w:div w:id="313337188">
      <w:bodyDiv w:val="1"/>
      <w:marLeft w:val="0"/>
      <w:marRight w:val="0"/>
      <w:marTop w:val="0"/>
      <w:marBottom w:val="0"/>
      <w:divBdr>
        <w:top w:val="none" w:sz="0" w:space="0" w:color="auto"/>
        <w:left w:val="none" w:sz="0" w:space="0" w:color="auto"/>
        <w:bottom w:val="none" w:sz="0" w:space="0" w:color="auto"/>
        <w:right w:val="none" w:sz="0" w:space="0" w:color="auto"/>
      </w:divBdr>
    </w:div>
    <w:div w:id="388723912">
      <w:bodyDiv w:val="1"/>
      <w:marLeft w:val="0"/>
      <w:marRight w:val="0"/>
      <w:marTop w:val="0"/>
      <w:marBottom w:val="0"/>
      <w:divBdr>
        <w:top w:val="none" w:sz="0" w:space="0" w:color="auto"/>
        <w:left w:val="none" w:sz="0" w:space="0" w:color="auto"/>
        <w:bottom w:val="none" w:sz="0" w:space="0" w:color="auto"/>
        <w:right w:val="none" w:sz="0" w:space="0" w:color="auto"/>
      </w:divBdr>
    </w:div>
    <w:div w:id="523523242">
      <w:bodyDiv w:val="1"/>
      <w:marLeft w:val="0"/>
      <w:marRight w:val="0"/>
      <w:marTop w:val="0"/>
      <w:marBottom w:val="0"/>
      <w:divBdr>
        <w:top w:val="none" w:sz="0" w:space="0" w:color="auto"/>
        <w:left w:val="none" w:sz="0" w:space="0" w:color="auto"/>
        <w:bottom w:val="none" w:sz="0" w:space="0" w:color="auto"/>
        <w:right w:val="none" w:sz="0" w:space="0" w:color="auto"/>
      </w:divBdr>
    </w:div>
    <w:div w:id="538052941">
      <w:bodyDiv w:val="1"/>
      <w:marLeft w:val="0"/>
      <w:marRight w:val="0"/>
      <w:marTop w:val="0"/>
      <w:marBottom w:val="0"/>
      <w:divBdr>
        <w:top w:val="none" w:sz="0" w:space="0" w:color="auto"/>
        <w:left w:val="none" w:sz="0" w:space="0" w:color="auto"/>
        <w:bottom w:val="none" w:sz="0" w:space="0" w:color="auto"/>
        <w:right w:val="none" w:sz="0" w:space="0" w:color="auto"/>
      </w:divBdr>
    </w:div>
    <w:div w:id="618417380">
      <w:bodyDiv w:val="1"/>
      <w:marLeft w:val="0"/>
      <w:marRight w:val="0"/>
      <w:marTop w:val="0"/>
      <w:marBottom w:val="0"/>
      <w:divBdr>
        <w:top w:val="none" w:sz="0" w:space="0" w:color="auto"/>
        <w:left w:val="none" w:sz="0" w:space="0" w:color="auto"/>
        <w:bottom w:val="none" w:sz="0" w:space="0" w:color="auto"/>
        <w:right w:val="none" w:sz="0" w:space="0" w:color="auto"/>
      </w:divBdr>
    </w:div>
    <w:div w:id="619606956">
      <w:bodyDiv w:val="1"/>
      <w:marLeft w:val="0"/>
      <w:marRight w:val="0"/>
      <w:marTop w:val="0"/>
      <w:marBottom w:val="0"/>
      <w:divBdr>
        <w:top w:val="none" w:sz="0" w:space="0" w:color="auto"/>
        <w:left w:val="none" w:sz="0" w:space="0" w:color="auto"/>
        <w:bottom w:val="none" w:sz="0" w:space="0" w:color="auto"/>
        <w:right w:val="none" w:sz="0" w:space="0" w:color="auto"/>
      </w:divBdr>
    </w:div>
    <w:div w:id="633606943">
      <w:bodyDiv w:val="1"/>
      <w:marLeft w:val="0"/>
      <w:marRight w:val="0"/>
      <w:marTop w:val="0"/>
      <w:marBottom w:val="0"/>
      <w:divBdr>
        <w:top w:val="none" w:sz="0" w:space="0" w:color="auto"/>
        <w:left w:val="none" w:sz="0" w:space="0" w:color="auto"/>
        <w:bottom w:val="none" w:sz="0" w:space="0" w:color="auto"/>
        <w:right w:val="none" w:sz="0" w:space="0" w:color="auto"/>
      </w:divBdr>
    </w:div>
    <w:div w:id="683675764">
      <w:bodyDiv w:val="1"/>
      <w:marLeft w:val="0"/>
      <w:marRight w:val="0"/>
      <w:marTop w:val="0"/>
      <w:marBottom w:val="0"/>
      <w:divBdr>
        <w:top w:val="none" w:sz="0" w:space="0" w:color="auto"/>
        <w:left w:val="none" w:sz="0" w:space="0" w:color="auto"/>
        <w:bottom w:val="none" w:sz="0" w:space="0" w:color="auto"/>
        <w:right w:val="none" w:sz="0" w:space="0" w:color="auto"/>
      </w:divBdr>
    </w:div>
    <w:div w:id="888491158">
      <w:bodyDiv w:val="1"/>
      <w:marLeft w:val="0"/>
      <w:marRight w:val="0"/>
      <w:marTop w:val="0"/>
      <w:marBottom w:val="0"/>
      <w:divBdr>
        <w:top w:val="none" w:sz="0" w:space="0" w:color="auto"/>
        <w:left w:val="none" w:sz="0" w:space="0" w:color="auto"/>
        <w:bottom w:val="none" w:sz="0" w:space="0" w:color="auto"/>
        <w:right w:val="none" w:sz="0" w:space="0" w:color="auto"/>
      </w:divBdr>
    </w:div>
    <w:div w:id="1026323808">
      <w:bodyDiv w:val="1"/>
      <w:marLeft w:val="0"/>
      <w:marRight w:val="0"/>
      <w:marTop w:val="0"/>
      <w:marBottom w:val="0"/>
      <w:divBdr>
        <w:top w:val="none" w:sz="0" w:space="0" w:color="auto"/>
        <w:left w:val="none" w:sz="0" w:space="0" w:color="auto"/>
        <w:bottom w:val="none" w:sz="0" w:space="0" w:color="auto"/>
        <w:right w:val="none" w:sz="0" w:space="0" w:color="auto"/>
      </w:divBdr>
    </w:div>
    <w:div w:id="1104883437">
      <w:bodyDiv w:val="1"/>
      <w:marLeft w:val="0"/>
      <w:marRight w:val="0"/>
      <w:marTop w:val="0"/>
      <w:marBottom w:val="0"/>
      <w:divBdr>
        <w:top w:val="none" w:sz="0" w:space="0" w:color="auto"/>
        <w:left w:val="none" w:sz="0" w:space="0" w:color="auto"/>
        <w:bottom w:val="none" w:sz="0" w:space="0" w:color="auto"/>
        <w:right w:val="none" w:sz="0" w:space="0" w:color="auto"/>
      </w:divBdr>
    </w:div>
    <w:div w:id="1122577589">
      <w:bodyDiv w:val="1"/>
      <w:marLeft w:val="0"/>
      <w:marRight w:val="0"/>
      <w:marTop w:val="0"/>
      <w:marBottom w:val="0"/>
      <w:divBdr>
        <w:top w:val="none" w:sz="0" w:space="0" w:color="auto"/>
        <w:left w:val="none" w:sz="0" w:space="0" w:color="auto"/>
        <w:bottom w:val="none" w:sz="0" w:space="0" w:color="auto"/>
        <w:right w:val="none" w:sz="0" w:space="0" w:color="auto"/>
      </w:divBdr>
    </w:div>
    <w:div w:id="1124427987">
      <w:bodyDiv w:val="1"/>
      <w:marLeft w:val="0"/>
      <w:marRight w:val="0"/>
      <w:marTop w:val="0"/>
      <w:marBottom w:val="0"/>
      <w:divBdr>
        <w:top w:val="none" w:sz="0" w:space="0" w:color="auto"/>
        <w:left w:val="none" w:sz="0" w:space="0" w:color="auto"/>
        <w:bottom w:val="none" w:sz="0" w:space="0" w:color="auto"/>
        <w:right w:val="none" w:sz="0" w:space="0" w:color="auto"/>
      </w:divBdr>
    </w:div>
    <w:div w:id="1187014109">
      <w:bodyDiv w:val="1"/>
      <w:marLeft w:val="0"/>
      <w:marRight w:val="0"/>
      <w:marTop w:val="0"/>
      <w:marBottom w:val="0"/>
      <w:divBdr>
        <w:top w:val="none" w:sz="0" w:space="0" w:color="auto"/>
        <w:left w:val="none" w:sz="0" w:space="0" w:color="auto"/>
        <w:bottom w:val="none" w:sz="0" w:space="0" w:color="auto"/>
        <w:right w:val="none" w:sz="0" w:space="0" w:color="auto"/>
      </w:divBdr>
    </w:div>
    <w:div w:id="1202127650">
      <w:bodyDiv w:val="1"/>
      <w:marLeft w:val="0"/>
      <w:marRight w:val="0"/>
      <w:marTop w:val="0"/>
      <w:marBottom w:val="0"/>
      <w:divBdr>
        <w:top w:val="none" w:sz="0" w:space="0" w:color="auto"/>
        <w:left w:val="none" w:sz="0" w:space="0" w:color="auto"/>
        <w:bottom w:val="none" w:sz="0" w:space="0" w:color="auto"/>
        <w:right w:val="none" w:sz="0" w:space="0" w:color="auto"/>
      </w:divBdr>
    </w:div>
    <w:div w:id="1209804954">
      <w:bodyDiv w:val="1"/>
      <w:marLeft w:val="0"/>
      <w:marRight w:val="0"/>
      <w:marTop w:val="0"/>
      <w:marBottom w:val="0"/>
      <w:divBdr>
        <w:top w:val="none" w:sz="0" w:space="0" w:color="auto"/>
        <w:left w:val="none" w:sz="0" w:space="0" w:color="auto"/>
        <w:bottom w:val="none" w:sz="0" w:space="0" w:color="auto"/>
        <w:right w:val="none" w:sz="0" w:space="0" w:color="auto"/>
      </w:divBdr>
    </w:div>
    <w:div w:id="1210530512">
      <w:bodyDiv w:val="1"/>
      <w:marLeft w:val="0"/>
      <w:marRight w:val="0"/>
      <w:marTop w:val="0"/>
      <w:marBottom w:val="0"/>
      <w:divBdr>
        <w:top w:val="none" w:sz="0" w:space="0" w:color="auto"/>
        <w:left w:val="none" w:sz="0" w:space="0" w:color="auto"/>
        <w:bottom w:val="none" w:sz="0" w:space="0" w:color="auto"/>
        <w:right w:val="none" w:sz="0" w:space="0" w:color="auto"/>
      </w:divBdr>
    </w:div>
    <w:div w:id="1220435390">
      <w:bodyDiv w:val="1"/>
      <w:marLeft w:val="0"/>
      <w:marRight w:val="0"/>
      <w:marTop w:val="0"/>
      <w:marBottom w:val="0"/>
      <w:divBdr>
        <w:top w:val="none" w:sz="0" w:space="0" w:color="auto"/>
        <w:left w:val="none" w:sz="0" w:space="0" w:color="auto"/>
        <w:bottom w:val="none" w:sz="0" w:space="0" w:color="auto"/>
        <w:right w:val="none" w:sz="0" w:space="0" w:color="auto"/>
      </w:divBdr>
    </w:div>
    <w:div w:id="1238906154">
      <w:bodyDiv w:val="1"/>
      <w:marLeft w:val="0"/>
      <w:marRight w:val="0"/>
      <w:marTop w:val="0"/>
      <w:marBottom w:val="0"/>
      <w:divBdr>
        <w:top w:val="none" w:sz="0" w:space="0" w:color="auto"/>
        <w:left w:val="none" w:sz="0" w:space="0" w:color="auto"/>
        <w:bottom w:val="none" w:sz="0" w:space="0" w:color="auto"/>
        <w:right w:val="none" w:sz="0" w:space="0" w:color="auto"/>
      </w:divBdr>
    </w:div>
    <w:div w:id="1308822981">
      <w:bodyDiv w:val="1"/>
      <w:marLeft w:val="0"/>
      <w:marRight w:val="0"/>
      <w:marTop w:val="0"/>
      <w:marBottom w:val="0"/>
      <w:divBdr>
        <w:top w:val="none" w:sz="0" w:space="0" w:color="auto"/>
        <w:left w:val="none" w:sz="0" w:space="0" w:color="auto"/>
        <w:bottom w:val="none" w:sz="0" w:space="0" w:color="auto"/>
        <w:right w:val="none" w:sz="0" w:space="0" w:color="auto"/>
      </w:divBdr>
    </w:div>
    <w:div w:id="1313801041">
      <w:bodyDiv w:val="1"/>
      <w:marLeft w:val="0"/>
      <w:marRight w:val="0"/>
      <w:marTop w:val="0"/>
      <w:marBottom w:val="0"/>
      <w:divBdr>
        <w:top w:val="none" w:sz="0" w:space="0" w:color="auto"/>
        <w:left w:val="none" w:sz="0" w:space="0" w:color="auto"/>
        <w:bottom w:val="none" w:sz="0" w:space="0" w:color="auto"/>
        <w:right w:val="none" w:sz="0" w:space="0" w:color="auto"/>
      </w:divBdr>
    </w:div>
    <w:div w:id="1320575963">
      <w:bodyDiv w:val="1"/>
      <w:marLeft w:val="0"/>
      <w:marRight w:val="0"/>
      <w:marTop w:val="0"/>
      <w:marBottom w:val="0"/>
      <w:divBdr>
        <w:top w:val="none" w:sz="0" w:space="0" w:color="auto"/>
        <w:left w:val="none" w:sz="0" w:space="0" w:color="auto"/>
        <w:bottom w:val="none" w:sz="0" w:space="0" w:color="auto"/>
        <w:right w:val="none" w:sz="0" w:space="0" w:color="auto"/>
      </w:divBdr>
    </w:div>
    <w:div w:id="1382242147">
      <w:bodyDiv w:val="1"/>
      <w:marLeft w:val="0"/>
      <w:marRight w:val="0"/>
      <w:marTop w:val="0"/>
      <w:marBottom w:val="0"/>
      <w:divBdr>
        <w:top w:val="none" w:sz="0" w:space="0" w:color="auto"/>
        <w:left w:val="none" w:sz="0" w:space="0" w:color="auto"/>
        <w:bottom w:val="none" w:sz="0" w:space="0" w:color="auto"/>
        <w:right w:val="none" w:sz="0" w:space="0" w:color="auto"/>
      </w:divBdr>
    </w:div>
    <w:div w:id="1390611470">
      <w:bodyDiv w:val="1"/>
      <w:marLeft w:val="0"/>
      <w:marRight w:val="0"/>
      <w:marTop w:val="0"/>
      <w:marBottom w:val="0"/>
      <w:divBdr>
        <w:top w:val="none" w:sz="0" w:space="0" w:color="auto"/>
        <w:left w:val="none" w:sz="0" w:space="0" w:color="auto"/>
        <w:bottom w:val="none" w:sz="0" w:space="0" w:color="auto"/>
        <w:right w:val="none" w:sz="0" w:space="0" w:color="auto"/>
      </w:divBdr>
    </w:div>
    <w:div w:id="1523936032">
      <w:bodyDiv w:val="1"/>
      <w:marLeft w:val="0"/>
      <w:marRight w:val="0"/>
      <w:marTop w:val="0"/>
      <w:marBottom w:val="0"/>
      <w:divBdr>
        <w:top w:val="none" w:sz="0" w:space="0" w:color="auto"/>
        <w:left w:val="none" w:sz="0" w:space="0" w:color="auto"/>
        <w:bottom w:val="none" w:sz="0" w:space="0" w:color="auto"/>
        <w:right w:val="none" w:sz="0" w:space="0" w:color="auto"/>
      </w:divBdr>
    </w:div>
    <w:div w:id="1555115255">
      <w:bodyDiv w:val="1"/>
      <w:marLeft w:val="0"/>
      <w:marRight w:val="0"/>
      <w:marTop w:val="0"/>
      <w:marBottom w:val="0"/>
      <w:divBdr>
        <w:top w:val="none" w:sz="0" w:space="0" w:color="auto"/>
        <w:left w:val="none" w:sz="0" w:space="0" w:color="auto"/>
        <w:bottom w:val="none" w:sz="0" w:space="0" w:color="auto"/>
        <w:right w:val="none" w:sz="0" w:space="0" w:color="auto"/>
      </w:divBdr>
    </w:div>
    <w:div w:id="1577320605">
      <w:bodyDiv w:val="1"/>
      <w:marLeft w:val="0"/>
      <w:marRight w:val="0"/>
      <w:marTop w:val="0"/>
      <w:marBottom w:val="0"/>
      <w:divBdr>
        <w:top w:val="none" w:sz="0" w:space="0" w:color="auto"/>
        <w:left w:val="none" w:sz="0" w:space="0" w:color="auto"/>
        <w:bottom w:val="none" w:sz="0" w:space="0" w:color="auto"/>
        <w:right w:val="none" w:sz="0" w:space="0" w:color="auto"/>
      </w:divBdr>
    </w:div>
    <w:div w:id="1610695256">
      <w:bodyDiv w:val="1"/>
      <w:marLeft w:val="0"/>
      <w:marRight w:val="0"/>
      <w:marTop w:val="0"/>
      <w:marBottom w:val="0"/>
      <w:divBdr>
        <w:top w:val="none" w:sz="0" w:space="0" w:color="auto"/>
        <w:left w:val="none" w:sz="0" w:space="0" w:color="auto"/>
        <w:bottom w:val="none" w:sz="0" w:space="0" w:color="auto"/>
        <w:right w:val="none" w:sz="0" w:space="0" w:color="auto"/>
      </w:divBdr>
    </w:div>
    <w:div w:id="1681859077">
      <w:bodyDiv w:val="1"/>
      <w:marLeft w:val="0"/>
      <w:marRight w:val="0"/>
      <w:marTop w:val="0"/>
      <w:marBottom w:val="0"/>
      <w:divBdr>
        <w:top w:val="none" w:sz="0" w:space="0" w:color="auto"/>
        <w:left w:val="none" w:sz="0" w:space="0" w:color="auto"/>
        <w:bottom w:val="none" w:sz="0" w:space="0" w:color="auto"/>
        <w:right w:val="none" w:sz="0" w:space="0" w:color="auto"/>
      </w:divBdr>
    </w:div>
    <w:div w:id="1790510039">
      <w:bodyDiv w:val="1"/>
      <w:marLeft w:val="0"/>
      <w:marRight w:val="0"/>
      <w:marTop w:val="0"/>
      <w:marBottom w:val="0"/>
      <w:divBdr>
        <w:top w:val="none" w:sz="0" w:space="0" w:color="auto"/>
        <w:left w:val="none" w:sz="0" w:space="0" w:color="auto"/>
        <w:bottom w:val="none" w:sz="0" w:space="0" w:color="auto"/>
        <w:right w:val="none" w:sz="0" w:space="0" w:color="auto"/>
      </w:divBdr>
    </w:div>
    <w:div w:id="1831604738">
      <w:bodyDiv w:val="1"/>
      <w:marLeft w:val="0"/>
      <w:marRight w:val="0"/>
      <w:marTop w:val="0"/>
      <w:marBottom w:val="0"/>
      <w:divBdr>
        <w:top w:val="none" w:sz="0" w:space="0" w:color="auto"/>
        <w:left w:val="none" w:sz="0" w:space="0" w:color="auto"/>
        <w:bottom w:val="none" w:sz="0" w:space="0" w:color="auto"/>
        <w:right w:val="none" w:sz="0" w:space="0" w:color="auto"/>
      </w:divBdr>
    </w:div>
    <w:div w:id="1837384228">
      <w:bodyDiv w:val="1"/>
      <w:marLeft w:val="0"/>
      <w:marRight w:val="0"/>
      <w:marTop w:val="0"/>
      <w:marBottom w:val="0"/>
      <w:divBdr>
        <w:top w:val="none" w:sz="0" w:space="0" w:color="auto"/>
        <w:left w:val="none" w:sz="0" w:space="0" w:color="auto"/>
        <w:bottom w:val="none" w:sz="0" w:space="0" w:color="auto"/>
        <w:right w:val="none" w:sz="0" w:space="0" w:color="auto"/>
      </w:divBdr>
    </w:div>
    <w:div w:id="1893733609">
      <w:bodyDiv w:val="1"/>
      <w:marLeft w:val="0"/>
      <w:marRight w:val="0"/>
      <w:marTop w:val="0"/>
      <w:marBottom w:val="0"/>
      <w:divBdr>
        <w:top w:val="none" w:sz="0" w:space="0" w:color="auto"/>
        <w:left w:val="none" w:sz="0" w:space="0" w:color="auto"/>
        <w:bottom w:val="none" w:sz="0" w:space="0" w:color="auto"/>
        <w:right w:val="none" w:sz="0" w:space="0" w:color="auto"/>
      </w:divBdr>
    </w:div>
    <w:div w:id="1917087851">
      <w:bodyDiv w:val="1"/>
      <w:marLeft w:val="0"/>
      <w:marRight w:val="0"/>
      <w:marTop w:val="0"/>
      <w:marBottom w:val="0"/>
      <w:divBdr>
        <w:top w:val="none" w:sz="0" w:space="0" w:color="auto"/>
        <w:left w:val="none" w:sz="0" w:space="0" w:color="auto"/>
        <w:bottom w:val="none" w:sz="0" w:space="0" w:color="auto"/>
        <w:right w:val="none" w:sz="0" w:space="0" w:color="auto"/>
      </w:divBdr>
    </w:div>
    <w:div w:id="1953391757">
      <w:bodyDiv w:val="1"/>
      <w:marLeft w:val="0"/>
      <w:marRight w:val="0"/>
      <w:marTop w:val="0"/>
      <w:marBottom w:val="0"/>
      <w:divBdr>
        <w:top w:val="none" w:sz="0" w:space="0" w:color="auto"/>
        <w:left w:val="none" w:sz="0" w:space="0" w:color="auto"/>
        <w:bottom w:val="none" w:sz="0" w:space="0" w:color="auto"/>
        <w:right w:val="none" w:sz="0" w:space="0" w:color="auto"/>
      </w:divBdr>
    </w:div>
    <w:div w:id="2002928679">
      <w:bodyDiv w:val="1"/>
      <w:marLeft w:val="0"/>
      <w:marRight w:val="0"/>
      <w:marTop w:val="0"/>
      <w:marBottom w:val="0"/>
      <w:divBdr>
        <w:top w:val="none" w:sz="0" w:space="0" w:color="auto"/>
        <w:left w:val="none" w:sz="0" w:space="0" w:color="auto"/>
        <w:bottom w:val="none" w:sz="0" w:space="0" w:color="auto"/>
        <w:right w:val="none" w:sz="0" w:space="0" w:color="auto"/>
      </w:divBdr>
    </w:div>
    <w:div w:id="2135441693">
      <w:bodyDiv w:val="1"/>
      <w:marLeft w:val="0"/>
      <w:marRight w:val="0"/>
      <w:marTop w:val="0"/>
      <w:marBottom w:val="0"/>
      <w:divBdr>
        <w:top w:val="none" w:sz="0" w:space="0" w:color="auto"/>
        <w:left w:val="none" w:sz="0" w:space="0" w:color="auto"/>
        <w:bottom w:val="none" w:sz="0" w:space="0" w:color="auto"/>
        <w:right w:val="none" w:sz="0" w:space="0" w:color="auto"/>
      </w:divBdr>
    </w:div>
    <w:div w:id="2141217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christel.schurrer@coe.int" TargetMode="External"/><Relationship Id="rId18" Type="http://schemas.openxmlformats.org/officeDocument/2006/relationships/hyperlink" Target="https://hudoc.exec.coe.int/" TargetMode="External"/><Relationship Id="rId26" Type="http://schemas.openxmlformats.org/officeDocument/2006/relationships/hyperlink" Target="https://hudoc.exec.coe.int/" TargetMode="External"/><Relationship Id="rId39" Type="http://schemas.openxmlformats.org/officeDocument/2006/relationships/hyperlink" Target="https://hudoc.exec.coe.int/" TargetMode="External"/><Relationship Id="rId3" Type="http://schemas.openxmlformats.org/officeDocument/2006/relationships/styles" Target="styles.xml"/><Relationship Id="rId21" Type="http://schemas.openxmlformats.org/officeDocument/2006/relationships/hyperlink" Target="https://hudoc.exec.coe.int/?i=004-59065" TargetMode="External"/><Relationship Id="rId34" Type="http://schemas.openxmlformats.org/officeDocument/2006/relationships/hyperlink" Target="https://hudoc.exec.coe.int/" TargetMode="External"/><Relationship Id="rId42" Type="http://schemas.openxmlformats.org/officeDocument/2006/relationships/hyperlink" Target="https://www.coe.int/en/web/commissioner/-/slovak-republic-new-draft-laws-risk-having-a-chilling-effect-on-civil-society-and-interfering-with-independence-of-public-service-media" TargetMode="External"/><Relationship Id="rId47"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rm.coe.int/slovak-republic-eu-scoreboard-country-fiches-2022-data/1680b06602" TargetMode="External"/><Relationship Id="rId17" Type="http://schemas.openxmlformats.org/officeDocument/2006/relationships/hyperlink" Target="https://hudoc.exec.coe.int/" TargetMode="External"/><Relationship Id="rId25" Type="http://schemas.openxmlformats.org/officeDocument/2006/relationships/hyperlink" Target="https://hudoc.exec.coe.int/" TargetMode="External"/><Relationship Id="rId33" Type="http://schemas.openxmlformats.org/officeDocument/2006/relationships/hyperlink" Target="https://hudoc.exec.coe.int/" TargetMode="External"/><Relationship Id="rId38" Type="http://schemas.openxmlformats.org/officeDocument/2006/relationships/hyperlink" Target="https://hudoc.exec.coe.int/?i=004-59483" TargetMode="External"/><Relationship Id="rId46"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hudoc.exec.coe.int/ENG?i=004-7711" TargetMode="External"/><Relationship Id="rId20" Type="http://schemas.openxmlformats.org/officeDocument/2006/relationships/hyperlink" Target="https://hudoc.exec.coe.int/eng?i=DH-DD(2021)467E" TargetMode="External"/><Relationship Id="rId29" Type="http://schemas.openxmlformats.org/officeDocument/2006/relationships/hyperlink" Target="https://hudoc.exec.coe.int/" TargetMode="External"/><Relationship Id="rId41" Type="http://schemas.openxmlformats.org/officeDocument/2006/relationships/hyperlink" Target="https://www.coe.int/en/web/commissioner/-/slovak-republic-urgent-need-to-address-human-rights-of-roma-and-adopt-an-intergenerational-approach"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m.coe.int/slovak-republic/1680b1df85" TargetMode="External"/><Relationship Id="rId24" Type="http://schemas.openxmlformats.org/officeDocument/2006/relationships/hyperlink" Target="https://hudoc.exec.coe.int/" TargetMode="External"/><Relationship Id="rId32" Type="http://schemas.openxmlformats.org/officeDocument/2006/relationships/hyperlink" Target="https://hudoc.exec.coe.int/" TargetMode="External"/><Relationship Id="rId37" Type="http://schemas.openxmlformats.org/officeDocument/2006/relationships/hyperlink" Target="https://www.coe.int/en/web/conventions/full-list?module=declarations-by-treaty&amp;numSte=198&amp;codeNature=0" TargetMode="External"/><Relationship Id="rId40" Type="http://schemas.openxmlformats.org/officeDocument/2006/relationships/hyperlink" Target="https://hudoc.exec.coe.int/" TargetMode="External"/><Relationship Id="rId45"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mailto:DGI-Execution@coe.int" TargetMode="External"/><Relationship Id="rId23" Type="http://schemas.openxmlformats.org/officeDocument/2006/relationships/hyperlink" Target="https://hudoc.exec.coe.int/?i=CM/Del/Dec(2024)1492/H46-32E" TargetMode="External"/><Relationship Id="rId28" Type="http://schemas.openxmlformats.org/officeDocument/2006/relationships/hyperlink" Target="https://hudoc.exec.coe.int/" TargetMode="External"/><Relationship Id="rId36" Type="http://schemas.openxmlformats.org/officeDocument/2006/relationships/hyperlink" Target="https://rm.coe.int/moneyval-2023-21-sk-5thround-2ndenhfur/1680ae98c8" TargetMode="External"/><Relationship Id="rId10" Type="http://schemas.openxmlformats.org/officeDocument/2006/relationships/hyperlink" Target="http://www.coe.int/en/web/cepej/cepej-stat" TargetMode="External"/><Relationship Id="rId19" Type="http://schemas.openxmlformats.org/officeDocument/2006/relationships/hyperlink" Target="https://hudoc.exec.coe.int/ENG?i=004-7717" TargetMode="External"/><Relationship Id="rId31" Type="http://schemas.openxmlformats.org/officeDocument/2006/relationships/hyperlink" Target="https://hudoc.exec.coe.int/?i=004-58335" TargetMode="External"/><Relationship Id="rId44"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rm.coe.int/cepej-evaluation-report-part-1-en-/1680b272ac" TargetMode="External"/><Relationship Id="rId14" Type="http://schemas.openxmlformats.org/officeDocument/2006/relationships/hyperlink" Target="https://www.coe.int/en/web/execution/annual-reports" TargetMode="External"/><Relationship Id="rId22" Type="http://schemas.openxmlformats.org/officeDocument/2006/relationships/hyperlink" Target="https://hudoc.exec.coe.int/?i=004-65095" TargetMode="External"/><Relationship Id="rId27" Type="http://schemas.openxmlformats.org/officeDocument/2006/relationships/hyperlink" Target="https://hudoc.exec.coe.int/" TargetMode="External"/><Relationship Id="rId30" Type="http://schemas.openxmlformats.org/officeDocument/2006/relationships/hyperlink" Target="https://hudoc.exec.coe.int/" TargetMode="External"/><Relationship Id="rId35" Type="http://schemas.openxmlformats.org/officeDocument/2006/relationships/hyperlink" Target="https://rm.coe.int/fifth-evaluation-round-preventing-corruption-and-promoting-integrity-i/1680af5d30" TargetMode="External"/><Relationship Id="rId43" Type="http://schemas.openxmlformats.org/officeDocument/2006/relationships/hyperlink" Target="https://www.coe.int/en/web/commissioner/-/slovak-republic-new-draft-laws-risk-having-a-chilling-effect-on-civil-society-and-interfering-with-independence-of-public-service-medi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5A2193-21D1-488E-8E72-FD0563183C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1852</Words>
  <Characters>10191</Characters>
  <Application>Microsoft Office Word</Application>
  <DocSecurity>0</DocSecurity>
  <Lines>84</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PEARD Valerie</dc:creator>
  <cp:keywords/>
  <dc:description/>
  <cp:lastModifiedBy>PEARD Valerie</cp:lastModifiedBy>
  <cp:revision>8</cp:revision>
  <dcterms:created xsi:type="dcterms:W3CDTF">2025-01-20T14:52:00Z</dcterms:created>
  <dcterms:modified xsi:type="dcterms:W3CDTF">2025-02-03T11:51:00Z</dcterms:modified>
</cp:coreProperties>
</file>